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pStyle w:val="5"/>
        <w:tabs>
          <w:tab w:val="right" w:leader="dot" w:pos="14562"/>
        </w:tabs>
        <w:jc w:val="center"/>
        <w:rPr>
          <w:rFonts w:eastAsia="黑体" w:cs="黑体" w:asciiTheme="minorHAnsi" w:hAnsiTheme="minorHAnsi"/>
          <w:b/>
          <w:sz w:val="30"/>
          <w:lang w:val="uk-UA"/>
        </w:rPr>
      </w:pPr>
      <w:r>
        <w:rPr>
          <w:rFonts w:hint="eastAsia" w:ascii="黑体" w:hAnsi="黑体" w:eastAsia="黑体" w:cs="黑体"/>
          <w:b/>
          <w:sz w:val="30"/>
        </w:rPr>
        <w:t>顺平县人民检察院所属单位</w:t>
      </w:r>
      <w:r>
        <w:rPr>
          <w:rFonts w:ascii="黑体" w:hAnsi="黑体" w:eastAsia="黑体" w:cs="黑体"/>
          <w:b/>
          <w:sz w:val="30"/>
        </w:rPr>
        <w:t>2023</w:t>
      </w:r>
      <w:r>
        <w:rPr>
          <w:rFonts w:hint="eastAsia" w:ascii="黑体" w:hAnsi="黑体" w:eastAsia="黑体" w:cs="黑体"/>
          <w:b/>
          <w:sz w:val="30"/>
        </w:rPr>
        <w:t>年单位预算信息公开</w:t>
      </w:r>
    </w:p>
    <w:p>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一、顺平县人民检察院收支预算</w:t>
      </w:r>
      <w:r>
        <w:tab/>
      </w:r>
      <w:r>
        <w:t>2</w:t>
      </w:r>
      <w:r>
        <w:fldChar w:fldCharType="end"/>
      </w:r>
    </w:p>
    <w:p>
      <w:pPr>
        <w:ind w:firstLine="540" w:firstLineChars="200"/>
        <w:rPr>
          <w:rFonts w:hint="default" w:ascii="微软雅黑" w:hAnsi="微软雅黑" w:eastAsia="微软雅黑"/>
          <w:color w:val="000000"/>
          <w:sz w:val="27"/>
          <w:szCs w:val="27"/>
          <w:lang w:val="en-US" w:eastAsia="zh-CN"/>
        </w:rPr>
      </w:pPr>
      <w:r>
        <w:rPr>
          <w:rFonts w:hint="eastAsia" w:ascii="微软雅黑" w:hAnsi="微软雅黑" w:eastAsia="微软雅黑"/>
          <w:color w:val="000000"/>
          <w:sz w:val="27"/>
          <w:szCs w:val="27"/>
        </w:rPr>
        <w:t>二、顺平县人民检察院202</w:t>
      </w:r>
      <w:r>
        <w:rPr>
          <w:rFonts w:ascii="微软雅黑" w:hAnsi="微软雅黑" w:eastAsia="微软雅黑"/>
          <w:color w:val="000000"/>
          <w:sz w:val="27"/>
          <w:szCs w:val="27"/>
        </w:rPr>
        <w:t>3</w:t>
      </w:r>
      <w:r>
        <w:rPr>
          <w:rFonts w:hint="eastAsia" w:ascii="微软雅黑" w:hAnsi="微软雅黑" w:eastAsia="微软雅黑"/>
          <w:color w:val="000000"/>
          <w:sz w:val="27"/>
          <w:szCs w:val="27"/>
        </w:rPr>
        <w:t>年单位预算信息公开情况明.......</w:t>
      </w:r>
      <w:bookmarkStart w:id="0" w:name="_Hlk128993592"/>
      <w:r>
        <w:rPr>
          <w:rFonts w:hint="eastAsia" w:ascii="微软雅黑" w:hAnsi="微软雅黑" w:eastAsia="微软雅黑"/>
          <w:color w:val="000000"/>
          <w:sz w:val="27"/>
          <w:szCs w:val="27"/>
        </w:rPr>
        <w:t>.................................</w:t>
      </w:r>
      <w:bookmarkEnd w:id="0"/>
      <w:r>
        <w:rPr>
          <w:rFonts w:hint="eastAsia" w:ascii="微软雅黑" w:hAnsi="微软雅黑" w:eastAsia="微软雅黑"/>
          <w:color w:val="000000"/>
          <w:sz w:val="27"/>
          <w:szCs w:val="27"/>
        </w:rPr>
        <w:t>......</w:t>
      </w:r>
      <w:r>
        <w:rPr>
          <w:rFonts w:ascii="微软雅黑" w:hAnsi="微软雅黑" w:eastAsia="微软雅黑"/>
          <w:color w:val="000000"/>
          <w:sz w:val="27"/>
          <w:szCs w:val="27"/>
        </w:rPr>
        <w:t>..........</w:t>
      </w:r>
      <w:r>
        <w:rPr>
          <w:rFonts w:hint="eastAsia" w:ascii="微软雅黑" w:hAnsi="微软雅黑" w:eastAsia="微软雅黑"/>
          <w:color w:val="000000"/>
          <w:sz w:val="27"/>
          <w:szCs w:val="27"/>
        </w:rPr>
        <w:t>....................</w:t>
      </w:r>
      <w:r>
        <w:rPr>
          <w:rFonts w:ascii="微软雅黑" w:hAnsi="微软雅黑" w:eastAsia="微软雅黑"/>
          <w:color w:val="000000"/>
          <w:sz w:val="27"/>
          <w:szCs w:val="27"/>
        </w:rPr>
        <w:t>.......................</w:t>
      </w:r>
      <w:r>
        <w:rPr>
          <w:rFonts w:hint="eastAsia" w:ascii="微软雅黑" w:hAnsi="微软雅黑" w:eastAsia="微软雅黑"/>
          <w:color w:val="000000"/>
          <w:sz w:val="27"/>
          <w:szCs w:val="27"/>
        </w:rPr>
        <w:t xml:space="preserve">......... </w:t>
      </w:r>
      <w:r>
        <w:rPr>
          <w:rFonts w:hint="eastAsia" w:ascii="微软雅黑" w:hAnsi="微软雅黑" w:eastAsia="微软雅黑"/>
          <w:color w:val="000000"/>
          <w:sz w:val="27"/>
          <w:szCs w:val="27"/>
          <w:lang w:val="en-US" w:eastAsia="zh-CN"/>
        </w:rPr>
        <w:t>19</w:t>
      </w:r>
    </w:p>
    <w:p>
      <w:pPr>
        <w:ind w:firstLine="480" w:firstLineChars="200"/>
        <w:rPr>
          <w:lang w:val="uk-UA"/>
        </w:rPr>
      </w:pPr>
    </w:p>
    <w:p>
      <w:pPr>
        <w:rPr>
          <w:lang w:val="uk-UA"/>
        </w:rPr>
        <w:sectPr>
          <w:footerReference r:id="rId3" w:type="default"/>
          <w:footerReference r:id="rId4" w:type="even"/>
          <w:pgSz w:w="16840" w:h="11900" w:orient="landscape"/>
          <w:pgMar w:top="1361" w:right="1020" w:bottom="1134" w:left="1020" w:header="720" w:footer="720" w:gutter="0"/>
          <w:cols w:space="720" w:num="1"/>
        </w:sectPr>
      </w:pPr>
      <w:r>
        <w:fldChar w:fldCharType="end"/>
      </w:r>
      <w:bookmarkStart w:id="5" w:name="_GoBack"/>
      <w:bookmarkEnd w:id="5"/>
    </w:p>
    <w:p>
      <w:pPr>
        <w:jc w:val="center"/>
        <w:outlineLvl w:val="3"/>
      </w:pPr>
      <w:bookmarkStart w:id="1" w:name="_Toc_4_4_0000000019"/>
      <w:r>
        <w:rPr>
          <w:rFonts w:ascii="方正小标宋_GBK" w:hAnsi="方正小标宋_GBK" w:eastAsia="方正小标宋_GBK" w:cs="方正小标宋_GBK"/>
          <w:color w:val="000000"/>
          <w:sz w:val="44"/>
        </w:rPr>
        <w:t>一、顺平县人民检察院收支预算</w:t>
      </w:r>
      <w:bookmarkEnd w:id="1"/>
    </w:p>
    <w:p>
      <w:pPr>
        <w:jc w:val="center"/>
        <w:outlineLvl w:val="4"/>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pPr>
            <w:r>
              <w:t>530001顺平县人民检察院</w:t>
            </w:r>
          </w:p>
        </w:tc>
        <w:tc>
          <w:tcPr>
            <w:tcW w:w="2126" w:type="dxa"/>
            <w:tcBorders>
              <w:top w:val="single" w:color="FFFFFF" w:sz="6" w:space="0"/>
              <w:left w:val="single" w:color="FFFFFF" w:sz="6" w:space="0"/>
              <w:right w:val="single" w:color="FFFFFF" w:sz="6" w:space="0"/>
            </w:tcBorders>
            <w:vAlign w:val="center"/>
          </w:tcPr>
          <w:p>
            <w:pPr>
              <w:pStyle w:val="13"/>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1"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5"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5" w:type="dxa"/>
            <w:vAlign w:val="center"/>
          </w:tcPr>
          <w:p>
            <w:pPr>
              <w:pStyle w:val="17"/>
            </w:pPr>
            <w:r>
              <w:t>一、一般公共预算拨款收入</w:t>
            </w:r>
          </w:p>
        </w:tc>
        <w:tc>
          <w:tcPr>
            <w:tcW w:w="2126" w:type="dxa"/>
            <w:vAlign w:val="center"/>
          </w:tcPr>
          <w:p>
            <w:pPr>
              <w:pStyle w:val="16"/>
            </w:pPr>
            <w:r>
              <w:t>710.18</w:t>
            </w:r>
          </w:p>
        </w:tc>
        <w:tc>
          <w:tcPr>
            <w:tcW w:w="4535" w:type="dxa"/>
            <w:vAlign w:val="center"/>
          </w:tcPr>
          <w:p>
            <w:pPr>
              <w:pStyle w:val="17"/>
            </w:pPr>
            <w:r>
              <w:t>一、一般公共服务支出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5" w:type="dxa"/>
            <w:vAlign w:val="center"/>
          </w:tcPr>
          <w:p>
            <w:pPr>
              <w:pStyle w:val="17"/>
            </w:pPr>
            <w:r>
              <w:t>二、政府性基金预算拨款收入</w:t>
            </w:r>
          </w:p>
        </w:tc>
        <w:tc>
          <w:tcPr>
            <w:tcW w:w="2126" w:type="dxa"/>
            <w:vAlign w:val="center"/>
          </w:tcPr>
          <w:p>
            <w:pPr>
              <w:pStyle w:val="16"/>
            </w:pP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5"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5"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r>
              <w:t>620.93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5"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5"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5"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5"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pPr>
            <w:r>
              <w:t>61.60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5"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pPr>
            <w:r>
              <w:t>12.94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pPr>
            <w:r>
              <w:t>14.71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5" w:type="dxa"/>
            <w:vAlign w:val="center"/>
          </w:tcPr>
          <w:p>
            <w:pPr>
              <w:pStyle w:val="17"/>
            </w:pPr>
          </w:p>
        </w:tc>
        <w:tc>
          <w:tcPr>
            <w:tcW w:w="2126" w:type="dxa"/>
            <w:vAlign w:val="center"/>
          </w:tcPr>
          <w:p>
            <w:pPr>
              <w:pStyle w:val="16"/>
            </w:pPr>
          </w:p>
        </w:tc>
        <w:tc>
          <w:tcPr>
            <w:tcW w:w="4535" w:type="dxa"/>
            <w:vAlign w:val="center"/>
          </w:tcPr>
          <w:p>
            <w:pPr>
              <w:pStyle w:val="17"/>
            </w:pPr>
            <w:r>
              <w:t>三十一、往来性支出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5" w:type="dxa"/>
            <w:vAlign w:val="center"/>
          </w:tcPr>
          <w:p>
            <w:pPr>
              <w:pStyle w:val="19"/>
            </w:pPr>
            <w:r>
              <w:t>本年收入合计</w:t>
            </w:r>
          </w:p>
        </w:tc>
        <w:tc>
          <w:tcPr>
            <w:tcW w:w="2126" w:type="dxa"/>
            <w:vAlign w:val="center"/>
          </w:tcPr>
          <w:p>
            <w:pPr>
              <w:pStyle w:val="20"/>
            </w:pPr>
            <w:r>
              <w:t>710.18</w:t>
            </w:r>
          </w:p>
        </w:tc>
        <w:tc>
          <w:tcPr>
            <w:tcW w:w="4535" w:type="dxa"/>
            <w:vAlign w:val="center"/>
          </w:tcPr>
          <w:p>
            <w:pPr>
              <w:pStyle w:val="19"/>
            </w:pPr>
            <w:r>
              <w:t>本年支出合计</w:t>
            </w:r>
          </w:p>
        </w:tc>
        <w:tc>
          <w:tcPr>
            <w:tcW w:w="2126" w:type="dxa"/>
            <w:vAlign w:val="center"/>
          </w:tcPr>
          <w:p>
            <w:pPr>
              <w:pStyle w:val="20"/>
            </w:pPr>
            <w:r>
              <w:t>710.18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5"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4535" w:type="dxa"/>
            <w:vAlign w:val="center"/>
          </w:tcPr>
          <w:p>
            <w:pPr>
              <w:pStyle w:val="19"/>
            </w:pPr>
            <w:r>
              <w:t>收入总计</w:t>
            </w:r>
          </w:p>
        </w:tc>
        <w:tc>
          <w:tcPr>
            <w:tcW w:w="2126" w:type="dxa"/>
            <w:vAlign w:val="center"/>
          </w:tcPr>
          <w:p>
            <w:pPr>
              <w:pStyle w:val="20"/>
            </w:pPr>
            <w:r>
              <w:t>710.18</w:t>
            </w:r>
          </w:p>
        </w:tc>
        <w:tc>
          <w:tcPr>
            <w:tcW w:w="4535" w:type="dxa"/>
            <w:vAlign w:val="center"/>
          </w:tcPr>
          <w:p>
            <w:pPr>
              <w:pStyle w:val="19"/>
            </w:pPr>
            <w:r>
              <w:t>支出总计</w:t>
            </w:r>
          </w:p>
        </w:tc>
        <w:tc>
          <w:tcPr>
            <w:tcW w:w="2126" w:type="dxa"/>
            <w:vAlign w:val="center"/>
          </w:tcPr>
          <w:p>
            <w:pPr>
              <w:pStyle w:val="20"/>
            </w:pPr>
            <w:r>
              <w:t>710.18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pPr>
            <w:r>
              <w:t>530001顺平县人民检察院</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1"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559"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559"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pPr>
          </w:p>
        </w:tc>
        <w:tc>
          <w:tcPr>
            <w:tcW w:w="1559" w:type="dxa"/>
            <w:vAlign w:val="center"/>
          </w:tcPr>
          <w:p>
            <w:pPr>
              <w:pStyle w:val="19"/>
            </w:pPr>
            <w:r>
              <w:t>合计</w:t>
            </w:r>
          </w:p>
        </w:tc>
        <w:tc>
          <w:tcPr>
            <w:tcW w:w="1134" w:type="dxa"/>
            <w:vAlign w:val="center"/>
          </w:tcPr>
          <w:p>
            <w:pPr>
              <w:pStyle w:val="20"/>
            </w:pPr>
            <w:r>
              <w:t>710.18</w:t>
            </w:r>
          </w:p>
        </w:tc>
        <w:tc>
          <w:tcPr>
            <w:tcW w:w="1134" w:type="dxa"/>
            <w:vAlign w:val="center"/>
          </w:tcPr>
          <w:p>
            <w:pPr>
              <w:pStyle w:val="20"/>
            </w:pPr>
            <w:r>
              <w:t>710.18</w:t>
            </w:r>
          </w:p>
        </w:tc>
        <w:tc>
          <w:tcPr>
            <w:tcW w:w="1134" w:type="dxa"/>
            <w:vAlign w:val="center"/>
          </w:tcPr>
          <w:p>
            <w:pPr>
              <w:pStyle w:val="20"/>
            </w:pPr>
            <w:r>
              <w:t>710.18</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pPr>
            <w:r>
              <w:t>204</w:t>
            </w:r>
          </w:p>
        </w:tc>
        <w:tc>
          <w:tcPr>
            <w:tcW w:w="1559" w:type="dxa"/>
            <w:vAlign w:val="center"/>
          </w:tcPr>
          <w:p>
            <w:pPr>
              <w:pStyle w:val="17"/>
            </w:pPr>
            <w:r>
              <w:t>公共安全支出</w:t>
            </w:r>
          </w:p>
        </w:tc>
        <w:tc>
          <w:tcPr>
            <w:tcW w:w="1134" w:type="dxa"/>
            <w:vAlign w:val="center"/>
          </w:tcPr>
          <w:p>
            <w:pPr>
              <w:pStyle w:val="16"/>
            </w:pPr>
            <w:r>
              <w:t>620.93</w:t>
            </w:r>
          </w:p>
        </w:tc>
        <w:tc>
          <w:tcPr>
            <w:tcW w:w="1134" w:type="dxa"/>
            <w:vAlign w:val="center"/>
          </w:tcPr>
          <w:p>
            <w:pPr>
              <w:pStyle w:val="16"/>
            </w:pPr>
            <w:r>
              <w:t>620.93</w:t>
            </w:r>
          </w:p>
        </w:tc>
        <w:tc>
          <w:tcPr>
            <w:tcW w:w="1134" w:type="dxa"/>
            <w:vAlign w:val="center"/>
          </w:tcPr>
          <w:p>
            <w:pPr>
              <w:pStyle w:val="16"/>
            </w:pPr>
            <w:r>
              <w:t>620.93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pPr>
            <w:r>
              <w:t>20404</w:t>
            </w:r>
          </w:p>
        </w:tc>
        <w:tc>
          <w:tcPr>
            <w:tcW w:w="1559" w:type="dxa"/>
            <w:vAlign w:val="center"/>
          </w:tcPr>
          <w:p>
            <w:pPr>
              <w:pStyle w:val="17"/>
            </w:pPr>
            <w:r>
              <w:t>检察</w:t>
            </w:r>
          </w:p>
        </w:tc>
        <w:tc>
          <w:tcPr>
            <w:tcW w:w="1134" w:type="dxa"/>
            <w:vAlign w:val="center"/>
          </w:tcPr>
          <w:p>
            <w:pPr>
              <w:pStyle w:val="16"/>
            </w:pPr>
            <w:r>
              <w:t>620.93</w:t>
            </w:r>
          </w:p>
        </w:tc>
        <w:tc>
          <w:tcPr>
            <w:tcW w:w="1134" w:type="dxa"/>
            <w:vAlign w:val="center"/>
          </w:tcPr>
          <w:p>
            <w:pPr>
              <w:pStyle w:val="16"/>
            </w:pPr>
            <w:r>
              <w:t>620.93</w:t>
            </w:r>
          </w:p>
        </w:tc>
        <w:tc>
          <w:tcPr>
            <w:tcW w:w="1134" w:type="dxa"/>
            <w:vAlign w:val="center"/>
          </w:tcPr>
          <w:p>
            <w:pPr>
              <w:pStyle w:val="16"/>
            </w:pPr>
            <w:r>
              <w:t>620.93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pPr>
            <w:r>
              <w:t>2040401</w:t>
            </w:r>
          </w:p>
        </w:tc>
        <w:tc>
          <w:tcPr>
            <w:tcW w:w="1559" w:type="dxa"/>
            <w:vAlign w:val="center"/>
          </w:tcPr>
          <w:p>
            <w:pPr>
              <w:pStyle w:val="17"/>
            </w:pPr>
            <w:r>
              <w:t>行政运行</w:t>
            </w:r>
          </w:p>
        </w:tc>
        <w:tc>
          <w:tcPr>
            <w:tcW w:w="1134" w:type="dxa"/>
            <w:vAlign w:val="center"/>
          </w:tcPr>
          <w:p>
            <w:pPr>
              <w:pStyle w:val="16"/>
            </w:pPr>
            <w:r>
              <w:t>483.83</w:t>
            </w:r>
          </w:p>
        </w:tc>
        <w:tc>
          <w:tcPr>
            <w:tcW w:w="1134" w:type="dxa"/>
            <w:vAlign w:val="center"/>
          </w:tcPr>
          <w:p>
            <w:pPr>
              <w:pStyle w:val="16"/>
            </w:pPr>
            <w:r>
              <w:t>483.83</w:t>
            </w:r>
          </w:p>
        </w:tc>
        <w:tc>
          <w:tcPr>
            <w:tcW w:w="1134" w:type="dxa"/>
            <w:vAlign w:val="center"/>
          </w:tcPr>
          <w:p>
            <w:pPr>
              <w:pStyle w:val="16"/>
            </w:pPr>
            <w:r>
              <w:t>483.83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992" w:type="dxa"/>
            <w:vAlign w:val="center"/>
          </w:tcPr>
          <w:p>
            <w:pPr>
              <w:pStyle w:val="17"/>
            </w:pPr>
            <w:r>
              <w:t>2040402</w:t>
            </w:r>
          </w:p>
        </w:tc>
        <w:tc>
          <w:tcPr>
            <w:tcW w:w="1559" w:type="dxa"/>
            <w:vAlign w:val="center"/>
          </w:tcPr>
          <w:p>
            <w:pPr>
              <w:pStyle w:val="17"/>
            </w:pPr>
            <w:r>
              <w:t>一般行政管理事务</w:t>
            </w:r>
          </w:p>
        </w:tc>
        <w:tc>
          <w:tcPr>
            <w:tcW w:w="1134" w:type="dxa"/>
            <w:vAlign w:val="center"/>
          </w:tcPr>
          <w:p>
            <w:pPr>
              <w:pStyle w:val="16"/>
            </w:pPr>
            <w:r>
              <w:t>87.26</w:t>
            </w:r>
          </w:p>
        </w:tc>
        <w:tc>
          <w:tcPr>
            <w:tcW w:w="1134" w:type="dxa"/>
            <w:vAlign w:val="center"/>
          </w:tcPr>
          <w:p>
            <w:pPr>
              <w:pStyle w:val="16"/>
            </w:pPr>
            <w:r>
              <w:t>87.26</w:t>
            </w:r>
          </w:p>
        </w:tc>
        <w:tc>
          <w:tcPr>
            <w:tcW w:w="1134" w:type="dxa"/>
            <w:vAlign w:val="center"/>
          </w:tcPr>
          <w:p>
            <w:pPr>
              <w:pStyle w:val="16"/>
            </w:pPr>
            <w:r>
              <w:t>87.26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992" w:type="dxa"/>
            <w:vAlign w:val="center"/>
          </w:tcPr>
          <w:p>
            <w:pPr>
              <w:pStyle w:val="17"/>
            </w:pPr>
            <w:r>
              <w:t>2040499</w:t>
            </w:r>
          </w:p>
        </w:tc>
        <w:tc>
          <w:tcPr>
            <w:tcW w:w="1559" w:type="dxa"/>
            <w:vAlign w:val="center"/>
          </w:tcPr>
          <w:p>
            <w:pPr>
              <w:pStyle w:val="17"/>
            </w:pPr>
            <w:r>
              <w:t>其他检察支出</w:t>
            </w:r>
          </w:p>
        </w:tc>
        <w:tc>
          <w:tcPr>
            <w:tcW w:w="1134" w:type="dxa"/>
            <w:vAlign w:val="center"/>
          </w:tcPr>
          <w:p>
            <w:pPr>
              <w:pStyle w:val="16"/>
            </w:pPr>
            <w:r>
              <w:t>49.84</w:t>
            </w:r>
          </w:p>
        </w:tc>
        <w:tc>
          <w:tcPr>
            <w:tcW w:w="1134" w:type="dxa"/>
            <w:vAlign w:val="center"/>
          </w:tcPr>
          <w:p>
            <w:pPr>
              <w:pStyle w:val="16"/>
            </w:pPr>
            <w:r>
              <w:t>49.84</w:t>
            </w:r>
          </w:p>
        </w:tc>
        <w:tc>
          <w:tcPr>
            <w:tcW w:w="1134" w:type="dxa"/>
            <w:vAlign w:val="center"/>
          </w:tcPr>
          <w:p>
            <w:pPr>
              <w:pStyle w:val="16"/>
            </w:pPr>
            <w:r>
              <w:t>49.84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992" w:type="dxa"/>
            <w:vAlign w:val="center"/>
          </w:tcPr>
          <w:p>
            <w:pPr>
              <w:pStyle w:val="17"/>
            </w:pPr>
            <w:r>
              <w:t>208</w:t>
            </w:r>
          </w:p>
        </w:tc>
        <w:tc>
          <w:tcPr>
            <w:tcW w:w="1559" w:type="dxa"/>
            <w:vAlign w:val="center"/>
          </w:tcPr>
          <w:p>
            <w:pPr>
              <w:pStyle w:val="17"/>
            </w:pPr>
            <w:r>
              <w:t>社会保障和就业支出</w:t>
            </w:r>
          </w:p>
        </w:tc>
        <w:tc>
          <w:tcPr>
            <w:tcW w:w="1134" w:type="dxa"/>
            <w:vAlign w:val="center"/>
          </w:tcPr>
          <w:p>
            <w:pPr>
              <w:pStyle w:val="16"/>
            </w:pPr>
            <w:r>
              <w:t>61.60</w:t>
            </w:r>
          </w:p>
        </w:tc>
        <w:tc>
          <w:tcPr>
            <w:tcW w:w="1134" w:type="dxa"/>
            <w:vAlign w:val="center"/>
          </w:tcPr>
          <w:p>
            <w:pPr>
              <w:pStyle w:val="16"/>
            </w:pPr>
            <w:r>
              <w:t>61.60</w:t>
            </w:r>
          </w:p>
        </w:tc>
        <w:tc>
          <w:tcPr>
            <w:tcW w:w="1134" w:type="dxa"/>
            <w:vAlign w:val="center"/>
          </w:tcPr>
          <w:p>
            <w:pPr>
              <w:pStyle w:val="16"/>
            </w:pPr>
            <w:r>
              <w:t>61.60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992" w:type="dxa"/>
            <w:vAlign w:val="center"/>
          </w:tcPr>
          <w:p>
            <w:pPr>
              <w:pStyle w:val="17"/>
            </w:pPr>
            <w:r>
              <w:t>20805</w:t>
            </w:r>
          </w:p>
        </w:tc>
        <w:tc>
          <w:tcPr>
            <w:tcW w:w="1559" w:type="dxa"/>
            <w:vAlign w:val="center"/>
          </w:tcPr>
          <w:p>
            <w:pPr>
              <w:pStyle w:val="17"/>
            </w:pPr>
            <w:r>
              <w:t>行政事业单位养老支出</w:t>
            </w:r>
          </w:p>
        </w:tc>
        <w:tc>
          <w:tcPr>
            <w:tcW w:w="1134" w:type="dxa"/>
            <w:vAlign w:val="center"/>
          </w:tcPr>
          <w:p>
            <w:pPr>
              <w:pStyle w:val="16"/>
            </w:pPr>
            <w:r>
              <w:t>60.65</w:t>
            </w:r>
          </w:p>
        </w:tc>
        <w:tc>
          <w:tcPr>
            <w:tcW w:w="1134" w:type="dxa"/>
            <w:vAlign w:val="center"/>
          </w:tcPr>
          <w:p>
            <w:pPr>
              <w:pStyle w:val="16"/>
            </w:pPr>
            <w:r>
              <w:t>60.65</w:t>
            </w:r>
          </w:p>
        </w:tc>
        <w:tc>
          <w:tcPr>
            <w:tcW w:w="1134" w:type="dxa"/>
            <w:vAlign w:val="center"/>
          </w:tcPr>
          <w:p>
            <w:pPr>
              <w:pStyle w:val="16"/>
            </w:pPr>
            <w:r>
              <w:t>60.65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992" w:type="dxa"/>
            <w:vAlign w:val="center"/>
          </w:tcPr>
          <w:p>
            <w:pPr>
              <w:pStyle w:val="17"/>
            </w:pPr>
            <w:r>
              <w:t>2080501</w:t>
            </w:r>
          </w:p>
        </w:tc>
        <w:tc>
          <w:tcPr>
            <w:tcW w:w="1559" w:type="dxa"/>
            <w:vAlign w:val="center"/>
          </w:tcPr>
          <w:p>
            <w:pPr>
              <w:pStyle w:val="17"/>
            </w:pPr>
            <w:r>
              <w:t>行政单位离退休</w:t>
            </w:r>
          </w:p>
        </w:tc>
        <w:tc>
          <w:tcPr>
            <w:tcW w:w="1134" w:type="dxa"/>
            <w:vAlign w:val="center"/>
          </w:tcPr>
          <w:p>
            <w:pPr>
              <w:pStyle w:val="16"/>
            </w:pPr>
            <w:r>
              <w:t>27.51</w:t>
            </w:r>
          </w:p>
        </w:tc>
        <w:tc>
          <w:tcPr>
            <w:tcW w:w="1134" w:type="dxa"/>
            <w:vAlign w:val="center"/>
          </w:tcPr>
          <w:p>
            <w:pPr>
              <w:pStyle w:val="16"/>
            </w:pPr>
            <w:r>
              <w:t>27.51</w:t>
            </w:r>
          </w:p>
        </w:tc>
        <w:tc>
          <w:tcPr>
            <w:tcW w:w="1134" w:type="dxa"/>
            <w:vAlign w:val="center"/>
          </w:tcPr>
          <w:p>
            <w:pPr>
              <w:pStyle w:val="16"/>
            </w:pPr>
            <w:r>
              <w:t>27.51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992" w:type="dxa"/>
            <w:vAlign w:val="center"/>
          </w:tcPr>
          <w:p>
            <w:pPr>
              <w:pStyle w:val="17"/>
            </w:pPr>
            <w:r>
              <w:t>2080505</w:t>
            </w:r>
          </w:p>
        </w:tc>
        <w:tc>
          <w:tcPr>
            <w:tcW w:w="1559" w:type="dxa"/>
            <w:vAlign w:val="center"/>
          </w:tcPr>
          <w:p>
            <w:pPr>
              <w:pStyle w:val="17"/>
            </w:pPr>
            <w:r>
              <w:t>机关事业单位基本养老保险缴费支出</w:t>
            </w:r>
          </w:p>
        </w:tc>
        <w:tc>
          <w:tcPr>
            <w:tcW w:w="1134" w:type="dxa"/>
            <w:vAlign w:val="center"/>
          </w:tcPr>
          <w:p>
            <w:pPr>
              <w:pStyle w:val="16"/>
            </w:pPr>
            <w:r>
              <w:t>33.14</w:t>
            </w:r>
          </w:p>
        </w:tc>
        <w:tc>
          <w:tcPr>
            <w:tcW w:w="1134" w:type="dxa"/>
            <w:vAlign w:val="center"/>
          </w:tcPr>
          <w:p>
            <w:pPr>
              <w:pStyle w:val="16"/>
            </w:pPr>
            <w:r>
              <w:t>33.14</w:t>
            </w:r>
          </w:p>
        </w:tc>
        <w:tc>
          <w:tcPr>
            <w:tcW w:w="1134" w:type="dxa"/>
            <w:vAlign w:val="center"/>
          </w:tcPr>
          <w:p>
            <w:pPr>
              <w:pStyle w:val="16"/>
            </w:pPr>
            <w:r>
              <w:t>33.14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11</w:t>
            </w:r>
          </w:p>
        </w:tc>
        <w:tc>
          <w:tcPr>
            <w:tcW w:w="992" w:type="dxa"/>
            <w:vAlign w:val="center"/>
          </w:tcPr>
          <w:p>
            <w:pPr>
              <w:pStyle w:val="17"/>
            </w:pPr>
            <w:r>
              <w:t>20827</w:t>
            </w:r>
          </w:p>
        </w:tc>
        <w:tc>
          <w:tcPr>
            <w:tcW w:w="1559" w:type="dxa"/>
            <w:vAlign w:val="center"/>
          </w:tcPr>
          <w:p>
            <w:pPr>
              <w:pStyle w:val="17"/>
            </w:pPr>
            <w:r>
              <w:t>财政对其他社会保险基金的补助</w:t>
            </w:r>
          </w:p>
        </w:tc>
        <w:tc>
          <w:tcPr>
            <w:tcW w:w="1134" w:type="dxa"/>
            <w:vAlign w:val="center"/>
          </w:tcPr>
          <w:p>
            <w:pPr>
              <w:pStyle w:val="16"/>
            </w:pPr>
            <w:r>
              <w:t>0.95</w:t>
            </w:r>
          </w:p>
        </w:tc>
        <w:tc>
          <w:tcPr>
            <w:tcW w:w="1134" w:type="dxa"/>
            <w:vAlign w:val="center"/>
          </w:tcPr>
          <w:p>
            <w:pPr>
              <w:pStyle w:val="16"/>
            </w:pPr>
            <w:r>
              <w:t>0.95</w:t>
            </w:r>
          </w:p>
        </w:tc>
        <w:tc>
          <w:tcPr>
            <w:tcW w:w="1134" w:type="dxa"/>
            <w:vAlign w:val="center"/>
          </w:tcPr>
          <w:p>
            <w:pPr>
              <w:pStyle w:val="16"/>
            </w:pPr>
            <w:r>
              <w:t>0.95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12</w:t>
            </w:r>
          </w:p>
        </w:tc>
        <w:tc>
          <w:tcPr>
            <w:tcW w:w="992" w:type="dxa"/>
            <w:vAlign w:val="center"/>
          </w:tcPr>
          <w:p>
            <w:pPr>
              <w:pStyle w:val="17"/>
            </w:pPr>
            <w:r>
              <w:t>2082702</w:t>
            </w:r>
          </w:p>
        </w:tc>
        <w:tc>
          <w:tcPr>
            <w:tcW w:w="1559" w:type="dxa"/>
            <w:vAlign w:val="center"/>
          </w:tcPr>
          <w:p>
            <w:pPr>
              <w:pStyle w:val="17"/>
            </w:pPr>
            <w:r>
              <w:t>财政对工伤保险基金的补助</w:t>
            </w:r>
          </w:p>
        </w:tc>
        <w:tc>
          <w:tcPr>
            <w:tcW w:w="1134" w:type="dxa"/>
            <w:vAlign w:val="center"/>
          </w:tcPr>
          <w:p>
            <w:pPr>
              <w:pStyle w:val="16"/>
            </w:pPr>
            <w:r>
              <w:t>0.95</w:t>
            </w:r>
          </w:p>
        </w:tc>
        <w:tc>
          <w:tcPr>
            <w:tcW w:w="1134" w:type="dxa"/>
            <w:vAlign w:val="center"/>
          </w:tcPr>
          <w:p>
            <w:pPr>
              <w:pStyle w:val="16"/>
            </w:pPr>
            <w:r>
              <w:t>0.95</w:t>
            </w:r>
          </w:p>
        </w:tc>
        <w:tc>
          <w:tcPr>
            <w:tcW w:w="1134" w:type="dxa"/>
            <w:vAlign w:val="center"/>
          </w:tcPr>
          <w:p>
            <w:pPr>
              <w:pStyle w:val="16"/>
            </w:pPr>
            <w:r>
              <w:t>0.95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13</w:t>
            </w:r>
          </w:p>
        </w:tc>
        <w:tc>
          <w:tcPr>
            <w:tcW w:w="992" w:type="dxa"/>
            <w:vAlign w:val="center"/>
          </w:tcPr>
          <w:p>
            <w:pPr>
              <w:pStyle w:val="17"/>
            </w:pPr>
            <w:r>
              <w:t>210</w:t>
            </w:r>
          </w:p>
        </w:tc>
        <w:tc>
          <w:tcPr>
            <w:tcW w:w="1559" w:type="dxa"/>
            <w:vAlign w:val="center"/>
          </w:tcPr>
          <w:p>
            <w:pPr>
              <w:pStyle w:val="17"/>
            </w:pPr>
            <w:r>
              <w:t>卫生健康支出</w:t>
            </w:r>
          </w:p>
        </w:tc>
        <w:tc>
          <w:tcPr>
            <w:tcW w:w="1134" w:type="dxa"/>
            <w:vAlign w:val="center"/>
          </w:tcPr>
          <w:p>
            <w:pPr>
              <w:pStyle w:val="16"/>
            </w:pPr>
            <w:r>
              <w:t>12.94</w:t>
            </w:r>
          </w:p>
        </w:tc>
        <w:tc>
          <w:tcPr>
            <w:tcW w:w="1134" w:type="dxa"/>
            <w:vAlign w:val="center"/>
          </w:tcPr>
          <w:p>
            <w:pPr>
              <w:pStyle w:val="16"/>
            </w:pPr>
            <w:r>
              <w:t>12.94</w:t>
            </w:r>
          </w:p>
        </w:tc>
        <w:tc>
          <w:tcPr>
            <w:tcW w:w="1134" w:type="dxa"/>
            <w:vAlign w:val="center"/>
          </w:tcPr>
          <w:p>
            <w:pPr>
              <w:pStyle w:val="16"/>
            </w:pPr>
            <w:r>
              <w:t>12.94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14</w:t>
            </w:r>
          </w:p>
        </w:tc>
        <w:tc>
          <w:tcPr>
            <w:tcW w:w="992" w:type="dxa"/>
            <w:vAlign w:val="center"/>
          </w:tcPr>
          <w:p>
            <w:pPr>
              <w:pStyle w:val="17"/>
            </w:pPr>
            <w:r>
              <w:t>21011</w:t>
            </w:r>
          </w:p>
        </w:tc>
        <w:tc>
          <w:tcPr>
            <w:tcW w:w="1559" w:type="dxa"/>
            <w:vAlign w:val="center"/>
          </w:tcPr>
          <w:p>
            <w:pPr>
              <w:pStyle w:val="17"/>
            </w:pPr>
            <w:r>
              <w:t>行政事业单位医疗</w:t>
            </w:r>
          </w:p>
        </w:tc>
        <w:tc>
          <w:tcPr>
            <w:tcW w:w="1134" w:type="dxa"/>
            <w:vAlign w:val="center"/>
          </w:tcPr>
          <w:p>
            <w:pPr>
              <w:pStyle w:val="16"/>
            </w:pPr>
            <w:r>
              <w:t>12.94</w:t>
            </w:r>
          </w:p>
        </w:tc>
        <w:tc>
          <w:tcPr>
            <w:tcW w:w="1134" w:type="dxa"/>
            <w:vAlign w:val="center"/>
          </w:tcPr>
          <w:p>
            <w:pPr>
              <w:pStyle w:val="16"/>
            </w:pPr>
            <w:r>
              <w:t>12.94</w:t>
            </w:r>
          </w:p>
        </w:tc>
        <w:tc>
          <w:tcPr>
            <w:tcW w:w="1134" w:type="dxa"/>
            <w:vAlign w:val="center"/>
          </w:tcPr>
          <w:p>
            <w:pPr>
              <w:pStyle w:val="16"/>
            </w:pPr>
            <w:r>
              <w:t>12.94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15</w:t>
            </w:r>
          </w:p>
        </w:tc>
        <w:tc>
          <w:tcPr>
            <w:tcW w:w="992" w:type="dxa"/>
            <w:vAlign w:val="center"/>
          </w:tcPr>
          <w:p>
            <w:pPr>
              <w:pStyle w:val="17"/>
            </w:pPr>
            <w:r>
              <w:t>2101101</w:t>
            </w:r>
          </w:p>
        </w:tc>
        <w:tc>
          <w:tcPr>
            <w:tcW w:w="1559" w:type="dxa"/>
            <w:vAlign w:val="center"/>
          </w:tcPr>
          <w:p>
            <w:pPr>
              <w:pStyle w:val="17"/>
            </w:pPr>
            <w:r>
              <w:t>行政单位医疗</w:t>
            </w:r>
          </w:p>
        </w:tc>
        <w:tc>
          <w:tcPr>
            <w:tcW w:w="1134" w:type="dxa"/>
            <w:vAlign w:val="center"/>
          </w:tcPr>
          <w:p>
            <w:pPr>
              <w:pStyle w:val="16"/>
            </w:pPr>
            <w:r>
              <w:t>12.93</w:t>
            </w:r>
          </w:p>
        </w:tc>
        <w:tc>
          <w:tcPr>
            <w:tcW w:w="1134" w:type="dxa"/>
            <w:vAlign w:val="center"/>
          </w:tcPr>
          <w:p>
            <w:pPr>
              <w:pStyle w:val="16"/>
            </w:pPr>
            <w:r>
              <w:t>12.93</w:t>
            </w:r>
          </w:p>
        </w:tc>
        <w:tc>
          <w:tcPr>
            <w:tcW w:w="1134" w:type="dxa"/>
            <w:vAlign w:val="center"/>
          </w:tcPr>
          <w:p>
            <w:pPr>
              <w:pStyle w:val="16"/>
            </w:pPr>
            <w:r>
              <w:t>12.93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16</w:t>
            </w:r>
          </w:p>
        </w:tc>
        <w:tc>
          <w:tcPr>
            <w:tcW w:w="992" w:type="dxa"/>
            <w:vAlign w:val="center"/>
          </w:tcPr>
          <w:p>
            <w:pPr>
              <w:pStyle w:val="17"/>
            </w:pPr>
            <w:r>
              <w:t>2101103</w:t>
            </w:r>
          </w:p>
        </w:tc>
        <w:tc>
          <w:tcPr>
            <w:tcW w:w="1559" w:type="dxa"/>
            <w:vAlign w:val="center"/>
          </w:tcPr>
          <w:p>
            <w:pPr>
              <w:pStyle w:val="17"/>
            </w:pPr>
            <w:r>
              <w:t>公务员医疗补助</w:t>
            </w:r>
          </w:p>
        </w:tc>
        <w:tc>
          <w:tcPr>
            <w:tcW w:w="1134" w:type="dxa"/>
            <w:vAlign w:val="center"/>
          </w:tcPr>
          <w:p>
            <w:pPr>
              <w:pStyle w:val="16"/>
            </w:pPr>
            <w:r>
              <w:t>0.01</w:t>
            </w:r>
          </w:p>
        </w:tc>
        <w:tc>
          <w:tcPr>
            <w:tcW w:w="1134" w:type="dxa"/>
            <w:vAlign w:val="center"/>
          </w:tcPr>
          <w:p>
            <w:pPr>
              <w:pStyle w:val="16"/>
            </w:pPr>
            <w:r>
              <w:t>0.01</w:t>
            </w:r>
          </w:p>
        </w:tc>
        <w:tc>
          <w:tcPr>
            <w:tcW w:w="1134" w:type="dxa"/>
            <w:vAlign w:val="center"/>
          </w:tcPr>
          <w:p>
            <w:pPr>
              <w:pStyle w:val="16"/>
            </w:pPr>
            <w:r>
              <w:t>0.01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17</w:t>
            </w:r>
          </w:p>
        </w:tc>
        <w:tc>
          <w:tcPr>
            <w:tcW w:w="992" w:type="dxa"/>
            <w:vAlign w:val="center"/>
          </w:tcPr>
          <w:p>
            <w:pPr>
              <w:pStyle w:val="17"/>
            </w:pPr>
            <w:r>
              <w:t>221</w:t>
            </w:r>
          </w:p>
        </w:tc>
        <w:tc>
          <w:tcPr>
            <w:tcW w:w="1559" w:type="dxa"/>
            <w:vAlign w:val="center"/>
          </w:tcPr>
          <w:p>
            <w:pPr>
              <w:pStyle w:val="17"/>
            </w:pPr>
            <w:r>
              <w:t>住房保障支出</w:t>
            </w:r>
          </w:p>
        </w:tc>
        <w:tc>
          <w:tcPr>
            <w:tcW w:w="1134" w:type="dxa"/>
            <w:vAlign w:val="center"/>
          </w:tcPr>
          <w:p>
            <w:pPr>
              <w:pStyle w:val="16"/>
            </w:pPr>
            <w:r>
              <w:t>14.71</w:t>
            </w:r>
          </w:p>
        </w:tc>
        <w:tc>
          <w:tcPr>
            <w:tcW w:w="1134" w:type="dxa"/>
            <w:vAlign w:val="center"/>
          </w:tcPr>
          <w:p>
            <w:pPr>
              <w:pStyle w:val="16"/>
            </w:pPr>
            <w:r>
              <w:t>14.71</w:t>
            </w:r>
          </w:p>
        </w:tc>
        <w:tc>
          <w:tcPr>
            <w:tcW w:w="1134" w:type="dxa"/>
            <w:vAlign w:val="center"/>
          </w:tcPr>
          <w:p>
            <w:pPr>
              <w:pStyle w:val="16"/>
            </w:pPr>
            <w:r>
              <w:t>14.71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18</w:t>
            </w:r>
          </w:p>
        </w:tc>
        <w:tc>
          <w:tcPr>
            <w:tcW w:w="992" w:type="dxa"/>
            <w:vAlign w:val="center"/>
          </w:tcPr>
          <w:p>
            <w:pPr>
              <w:pStyle w:val="17"/>
            </w:pPr>
            <w:r>
              <w:t>22102</w:t>
            </w:r>
          </w:p>
        </w:tc>
        <w:tc>
          <w:tcPr>
            <w:tcW w:w="1559" w:type="dxa"/>
            <w:vAlign w:val="center"/>
          </w:tcPr>
          <w:p>
            <w:pPr>
              <w:pStyle w:val="17"/>
            </w:pPr>
            <w:r>
              <w:t>住房改革支出</w:t>
            </w:r>
          </w:p>
        </w:tc>
        <w:tc>
          <w:tcPr>
            <w:tcW w:w="1134" w:type="dxa"/>
            <w:vAlign w:val="center"/>
          </w:tcPr>
          <w:p>
            <w:pPr>
              <w:pStyle w:val="16"/>
            </w:pPr>
            <w:r>
              <w:t>14.71</w:t>
            </w:r>
          </w:p>
        </w:tc>
        <w:tc>
          <w:tcPr>
            <w:tcW w:w="1134" w:type="dxa"/>
            <w:vAlign w:val="center"/>
          </w:tcPr>
          <w:p>
            <w:pPr>
              <w:pStyle w:val="16"/>
            </w:pPr>
            <w:r>
              <w:t>14.71</w:t>
            </w:r>
          </w:p>
        </w:tc>
        <w:tc>
          <w:tcPr>
            <w:tcW w:w="1134" w:type="dxa"/>
            <w:vAlign w:val="center"/>
          </w:tcPr>
          <w:p>
            <w:pPr>
              <w:pStyle w:val="16"/>
            </w:pPr>
            <w:r>
              <w:t>14.71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19</w:t>
            </w:r>
          </w:p>
        </w:tc>
        <w:tc>
          <w:tcPr>
            <w:tcW w:w="992" w:type="dxa"/>
            <w:vAlign w:val="center"/>
          </w:tcPr>
          <w:p>
            <w:pPr>
              <w:pStyle w:val="17"/>
            </w:pPr>
            <w:r>
              <w:t>2210201</w:t>
            </w:r>
          </w:p>
        </w:tc>
        <w:tc>
          <w:tcPr>
            <w:tcW w:w="1559" w:type="dxa"/>
            <w:vAlign w:val="center"/>
          </w:tcPr>
          <w:p>
            <w:pPr>
              <w:pStyle w:val="17"/>
            </w:pPr>
            <w:r>
              <w:t>住房公积金</w:t>
            </w:r>
          </w:p>
        </w:tc>
        <w:tc>
          <w:tcPr>
            <w:tcW w:w="1134" w:type="dxa"/>
            <w:vAlign w:val="center"/>
          </w:tcPr>
          <w:p>
            <w:pPr>
              <w:pStyle w:val="16"/>
            </w:pPr>
            <w:r>
              <w:t>14.71</w:t>
            </w:r>
          </w:p>
        </w:tc>
        <w:tc>
          <w:tcPr>
            <w:tcW w:w="1134" w:type="dxa"/>
            <w:vAlign w:val="center"/>
          </w:tcPr>
          <w:p>
            <w:pPr>
              <w:pStyle w:val="16"/>
            </w:pPr>
            <w:r>
              <w:t>14.71</w:t>
            </w:r>
          </w:p>
        </w:tc>
        <w:tc>
          <w:tcPr>
            <w:tcW w:w="1134" w:type="dxa"/>
            <w:vAlign w:val="center"/>
          </w:tcPr>
          <w:p>
            <w:pPr>
              <w:pStyle w:val="16"/>
            </w:pPr>
            <w:r>
              <w:t>14.71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pPr>
            <w:r>
              <w:t>530001顺平县人民检察院</w:t>
            </w:r>
          </w:p>
        </w:tc>
        <w:tc>
          <w:tcPr>
            <w:tcW w:w="2721" w:type="dxa"/>
            <w:gridSpan w:val="2"/>
            <w:tcBorders>
              <w:top w:val="single" w:color="FFFFFF" w:sz="6" w:space="0"/>
              <w:left w:val="single" w:color="FFFFFF" w:sz="6" w:space="0"/>
              <w:right w:val="single" w:color="FFFFFF" w:sz="6" w:space="0"/>
            </w:tcBorders>
            <w:vAlign w:val="center"/>
          </w:tcPr>
          <w:p>
            <w:pPr>
              <w:pStyle w:val="13"/>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5"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5"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pPr>
          </w:p>
        </w:tc>
        <w:tc>
          <w:tcPr>
            <w:tcW w:w="4535" w:type="dxa"/>
            <w:vAlign w:val="center"/>
          </w:tcPr>
          <w:p>
            <w:pPr>
              <w:pStyle w:val="19"/>
            </w:pPr>
            <w:r>
              <w:t>合计</w:t>
            </w:r>
          </w:p>
        </w:tc>
        <w:tc>
          <w:tcPr>
            <w:tcW w:w="1361" w:type="dxa"/>
            <w:vAlign w:val="center"/>
          </w:tcPr>
          <w:p>
            <w:pPr>
              <w:pStyle w:val="20"/>
            </w:pPr>
            <w:r>
              <w:t>710.18</w:t>
            </w:r>
          </w:p>
        </w:tc>
        <w:tc>
          <w:tcPr>
            <w:tcW w:w="1361" w:type="dxa"/>
            <w:vAlign w:val="center"/>
          </w:tcPr>
          <w:p>
            <w:pPr>
              <w:pStyle w:val="20"/>
            </w:pPr>
            <w:r>
              <w:t>367.37</w:t>
            </w:r>
          </w:p>
        </w:tc>
        <w:tc>
          <w:tcPr>
            <w:tcW w:w="1361" w:type="dxa"/>
            <w:vAlign w:val="center"/>
          </w:tcPr>
          <w:p>
            <w:pPr>
              <w:pStyle w:val="20"/>
            </w:pPr>
            <w:r>
              <w:t>342.81</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vAlign w:val="center"/>
          </w:tcPr>
          <w:p>
            <w:pPr>
              <w:pStyle w:val="17"/>
            </w:pPr>
            <w:r>
              <w:t>204</w:t>
            </w:r>
          </w:p>
        </w:tc>
        <w:tc>
          <w:tcPr>
            <w:tcW w:w="4535" w:type="dxa"/>
            <w:vAlign w:val="center"/>
          </w:tcPr>
          <w:p>
            <w:pPr>
              <w:pStyle w:val="17"/>
            </w:pPr>
            <w:r>
              <w:t>公共安全支出</w:t>
            </w:r>
          </w:p>
        </w:tc>
        <w:tc>
          <w:tcPr>
            <w:tcW w:w="1361" w:type="dxa"/>
            <w:vAlign w:val="center"/>
          </w:tcPr>
          <w:p>
            <w:pPr>
              <w:pStyle w:val="16"/>
            </w:pPr>
            <w:r>
              <w:t>620.93</w:t>
            </w:r>
          </w:p>
        </w:tc>
        <w:tc>
          <w:tcPr>
            <w:tcW w:w="1361" w:type="dxa"/>
            <w:vAlign w:val="center"/>
          </w:tcPr>
          <w:p>
            <w:pPr>
              <w:pStyle w:val="16"/>
            </w:pPr>
            <w:r>
              <w:t>278.12</w:t>
            </w:r>
          </w:p>
        </w:tc>
        <w:tc>
          <w:tcPr>
            <w:tcW w:w="1361" w:type="dxa"/>
            <w:vAlign w:val="center"/>
          </w:tcPr>
          <w:p>
            <w:pPr>
              <w:pStyle w:val="16"/>
            </w:pPr>
            <w:r>
              <w:t>342.81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vAlign w:val="center"/>
          </w:tcPr>
          <w:p>
            <w:pPr>
              <w:pStyle w:val="17"/>
            </w:pPr>
            <w:r>
              <w:t>20404</w:t>
            </w:r>
          </w:p>
        </w:tc>
        <w:tc>
          <w:tcPr>
            <w:tcW w:w="4535" w:type="dxa"/>
            <w:vAlign w:val="center"/>
          </w:tcPr>
          <w:p>
            <w:pPr>
              <w:pStyle w:val="17"/>
            </w:pPr>
            <w:r>
              <w:t>检察</w:t>
            </w:r>
          </w:p>
        </w:tc>
        <w:tc>
          <w:tcPr>
            <w:tcW w:w="1361" w:type="dxa"/>
            <w:vAlign w:val="center"/>
          </w:tcPr>
          <w:p>
            <w:pPr>
              <w:pStyle w:val="16"/>
            </w:pPr>
            <w:r>
              <w:t>620.93</w:t>
            </w:r>
          </w:p>
        </w:tc>
        <w:tc>
          <w:tcPr>
            <w:tcW w:w="1361" w:type="dxa"/>
            <w:vAlign w:val="center"/>
          </w:tcPr>
          <w:p>
            <w:pPr>
              <w:pStyle w:val="16"/>
            </w:pPr>
            <w:r>
              <w:t>278.12</w:t>
            </w:r>
          </w:p>
        </w:tc>
        <w:tc>
          <w:tcPr>
            <w:tcW w:w="1361" w:type="dxa"/>
            <w:vAlign w:val="center"/>
          </w:tcPr>
          <w:p>
            <w:pPr>
              <w:pStyle w:val="16"/>
            </w:pPr>
            <w:r>
              <w:t>342.81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vAlign w:val="center"/>
          </w:tcPr>
          <w:p>
            <w:pPr>
              <w:pStyle w:val="17"/>
            </w:pPr>
            <w:r>
              <w:t>2040401</w:t>
            </w:r>
          </w:p>
        </w:tc>
        <w:tc>
          <w:tcPr>
            <w:tcW w:w="4535" w:type="dxa"/>
            <w:vAlign w:val="center"/>
          </w:tcPr>
          <w:p>
            <w:pPr>
              <w:pStyle w:val="17"/>
            </w:pPr>
            <w:r>
              <w:t>行政运行</w:t>
            </w:r>
          </w:p>
        </w:tc>
        <w:tc>
          <w:tcPr>
            <w:tcW w:w="1361" w:type="dxa"/>
            <w:vAlign w:val="center"/>
          </w:tcPr>
          <w:p>
            <w:pPr>
              <w:pStyle w:val="16"/>
            </w:pPr>
            <w:r>
              <w:t>483.83</w:t>
            </w:r>
          </w:p>
        </w:tc>
        <w:tc>
          <w:tcPr>
            <w:tcW w:w="1361" w:type="dxa"/>
            <w:vAlign w:val="center"/>
          </w:tcPr>
          <w:p>
            <w:pPr>
              <w:pStyle w:val="16"/>
            </w:pPr>
            <w:r>
              <w:t>278.12</w:t>
            </w:r>
          </w:p>
        </w:tc>
        <w:tc>
          <w:tcPr>
            <w:tcW w:w="1361" w:type="dxa"/>
            <w:vAlign w:val="center"/>
          </w:tcPr>
          <w:p>
            <w:pPr>
              <w:pStyle w:val="16"/>
            </w:pPr>
            <w:r>
              <w:t>205.71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992" w:type="dxa"/>
            <w:vAlign w:val="center"/>
          </w:tcPr>
          <w:p>
            <w:pPr>
              <w:pStyle w:val="17"/>
            </w:pPr>
            <w:r>
              <w:t>2040402</w:t>
            </w:r>
          </w:p>
        </w:tc>
        <w:tc>
          <w:tcPr>
            <w:tcW w:w="4535" w:type="dxa"/>
            <w:vAlign w:val="center"/>
          </w:tcPr>
          <w:p>
            <w:pPr>
              <w:pStyle w:val="17"/>
            </w:pPr>
            <w:r>
              <w:t>一般行政管理事务</w:t>
            </w:r>
          </w:p>
        </w:tc>
        <w:tc>
          <w:tcPr>
            <w:tcW w:w="1361" w:type="dxa"/>
            <w:vAlign w:val="center"/>
          </w:tcPr>
          <w:p>
            <w:pPr>
              <w:pStyle w:val="16"/>
            </w:pPr>
            <w:r>
              <w:t>87.26</w:t>
            </w:r>
          </w:p>
        </w:tc>
        <w:tc>
          <w:tcPr>
            <w:tcW w:w="1361" w:type="dxa"/>
            <w:vAlign w:val="center"/>
          </w:tcPr>
          <w:p>
            <w:pPr>
              <w:pStyle w:val="16"/>
            </w:pPr>
          </w:p>
        </w:tc>
        <w:tc>
          <w:tcPr>
            <w:tcW w:w="1361" w:type="dxa"/>
            <w:vAlign w:val="center"/>
          </w:tcPr>
          <w:p>
            <w:pPr>
              <w:pStyle w:val="16"/>
            </w:pPr>
            <w:r>
              <w:t>87.26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992" w:type="dxa"/>
            <w:vAlign w:val="center"/>
          </w:tcPr>
          <w:p>
            <w:pPr>
              <w:pStyle w:val="17"/>
            </w:pPr>
            <w:r>
              <w:t>2040499</w:t>
            </w:r>
          </w:p>
        </w:tc>
        <w:tc>
          <w:tcPr>
            <w:tcW w:w="4535" w:type="dxa"/>
            <w:vAlign w:val="center"/>
          </w:tcPr>
          <w:p>
            <w:pPr>
              <w:pStyle w:val="17"/>
            </w:pPr>
            <w:r>
              <w:t>其他检察支出</w:t>
            </w:r>
          </w:p>
        </w:tc>
        <w:tc>
          <w:tcPr>
            <w:tcW w:w="1361" w:type="dxa"/>
            <w:vAlign w:val="center"/>
          </w:tcPr>
          <w:p>
            <w:pPr>
              <w:pStyle w:val="16"/>
            </w:pPr>
            <w:r>
              <w:t>49.84</w:t>
            </w:r>
          </w:p>
        </w:tc>
        <w:tc>
          <w:tcPr>
            <w:tcW w:w="1361" w:type="dxa"/>
            <w:vAlign w:val="center"/>
          </w:tcPr>
          <w:p>
            <w:pPr>
              <w:pStyle w:val="16"/>
            </w:pPr>
          </w:p>
        </w:tc>
        <w:tc>
          <w:tcPr>
            <w:tcW w:w="1361" w:type="dxa"/>
            <w:vAlign w:val="center"/>
          </w:tcPr>
          <w:p>
            <w:pPr>
              <w:pStyle w:val="16"/>
            </w:pPr>
            <w:r>
              <w:t>49.84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992" w:type="dxa"/>
            <w:vAlign w:val="center"/>
          </w:tcPr>
          <w:p>
            <w:pPr>
              <w:pStyle w:val="17"/>
            </w:pPr>
            <w:r>
              <w:t>208</w:t>
            </w:r>
          </w:p>
        </w:tc>
        <w:tc>
          <w:tcPr>
            <w:tcW w:w="4535" w:type="dxa"/>
            <w:vAlign w:val="center"/>
          </w:tcPr>
          <w:p>
            <w:pPr>
              <w:pStyle w:val="17"/>
            </w:pPr>
            <w:r>
              <w:t>社会保障和就业支出</w:t>
            </w:r>
          </w:p>
        </w:tc>
        <w:tc>
          <w:tcPr>
            <w:tcW w:w="1361" w:type="dxa"/>
            <w:vAlign w:val="center"/>
          </w:tcPr>
          <w:p>
            <w:pPr>
              <w:pStyle w:val="16"/>
            </w:pPr>
            <w:r>
              <w:t>61.60</w:t>
            </w:r>
          </w:p>
        </w:tc>
        <w:tc>
          <w:tcPr>
            <w:tcW w:w="1361" w:type="dxa"/>
            <w:vAlign w:val="center"/>
          </w:tcPr>
          <w:p>
            <w:pPr>
              <w:pStyle w:val="16"/>
            </w:pPr>
            <w:r>
              <w:t>61.60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992" w:type="dxa"/>
            <w:vAlign w:val="center"/>
          </w:tcPr>
          <w:p>
            <w:pPr>
              <w:pStyle w:val="17"/>
            </w:pPr>
            <w:r>
              <w:t>20805</w:t>
            </w:r>
          </w:p>
        </w:tc>
        <w:tc>
          <w:tcPr>
            <w:tcW w:w="4535" w:type="dxa"/>
            <w:vAlign w:val="center"/>
          </w:tcPr>
          <w:p>
            <w:pPr>
              <w:pStyle w:val="17"/>
            </w:pPr>
            <w:r>
              <w:t>行政事业单位养老支出</w:t>
            </w:r>
          </w:p>
        </w:tc>
        <w:tc>
          <w:tcPr>
            <w:tcW w:w="1361" w:type="dxa"/>
            <w:vAlign w:val="center"/>
          </w:tcPr>
          <w:p>
            <w:pPr>
              <w:pStyle w:val="16"/>
            </w:pPr>
            <w:r>
              <w:t>60.65</w:t>
            </w:r>
          </w:p>
        </w:tc>
        <w:tc>
          <w:tcPr>
            <w:tcW w:w="1361" w:type="dxa"/>
            <w:vAlign w:val="center"/>
          </w:tcPr>
          <w:p>
            <w:pPr>
              <w:pStyle w:val="16"/>
            </w:pPr>
            <w:r>
              <w:t>60.65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992" w:type="dxa"/>
            <w:vAlign w:val="center"/>
          </w:tcPr>
          <w:p>
            <w:pPr>
              <w:pStyle w:val="17"/>
            </w:pPr>
            <w:r>
              <w:t>2080501</w:t>
            </w:r>
          </w:p>
        </w:tc>
        <w:tc>
          <w:tcPr>
            <w:tcW w:w="4535" w:type="dxa"/>
            <w:vAlign w:val="center"/>
          </w:tcPr>
          <w:p>
            <w:pPr>
              <w:pStyle w:val="17"/>
            </w:pPr>
            <w:r>
              <w:t>行政单位离退休</w:t>
            </w:r>
          </w:p>
        </w:tc>
        <w:tc>
          <w:tcPr>
            <w:tcW w:w="1361" w:type="dxa"/>
            <w:vAlign w:val="center"/>
          </w:tcPr>
          <w:p>
            <w:pPr>
              <w:pStyle w:val="16"/>
            </w:pPr>
            <w:r>
              <w:t>27.51</w:t>
            </w:r>
          </w:p>
        </w:tc>
        <w:tc>
          <w:tcPr>
            <w:tcW w:w="1361" w:type="dxa"/>
            <w:vAlign w:val="center"/>
          </w:tcPr>
          <w:p>
            <w:pPr>
              <w:pStyle w:val="16"/>
            </w:pPr>
            <w:r>
              <w:t>27.51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992" w:type="dxa"/>
            <w:vAlign w:val="center"/>
          </w:tcPr>
          <w:p>
            <w:pPr>
              <w:pStyle w:val="17"/>
            </w:pPr>
            <w:r>
              <w:t>2080505</w:t>
            </w:r>
          </w:p>
        </w:tc>
        <w:tc>
          <w:tcPr>
            <w:tcW w:w="4535" w:type="dxa"/>
            <w:vAlign w:val="center"/>
          </w:tcPr>
          <w:p>
            <w:pPr>
              <w:pStyle w:val="17"/>
            </w:pPr>
            <w:r>
              <w:t>机关事业单位基本养老保险缴费支出</w:t>
            </w:r>
          </w:p>
        </w:tc>
        <w:tc>
          <w:tcPr>
            <w:tcW w:w="1361" w:type="dxa"/>
            <w:vAlign w:val="center"/>
          </w:tcPr>
          <w:p>
            <w:pPr>
              <w:pStyle w:val="16"/>
            </w:pPr>
            <w:r>
              <w:t>33.14</w:t>
            </w:r>
          </w:p>
        </w:tc>
        <w:tc>
          <w:tcPr>
            <w:tcW w:w="1361" w:type="dxa"/>
            <w:vAlign w:val="center"/>
          </w:tcPr>
          <w:p>
            <w:pPr>
              <w:pStyle w:val="16"/>
            </w:pPr>
            <w:r>
              <w:t>33.14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992" w:type="dxa"/>
            <w:vAlign w:val="center"/>
          </w:tcPr>
          <w:p>
            <w:pPr>
              <w:pStyle w:val="17"/>
            </w:pPr>
            <w:r>
              <w:t>20827</w:t>
            </w:r>
          </w:p>
        </w:tc>
        <w:tc>
          <w:tcPr>
            <w:tcW w:w="4535" w:type="dxa"/>
            <w:vAlign w:val="center"/>
          </w:tcPr>
          <w:p>
            <w:pPr>
              <w:pStyle w:val="17"/>
            </w:pPr>
            <w:r>
              <w:t>财政对其他社会保险基金的补助</w:t>
            </w:r>
          </w:p>
        </w:tc>
        <w:tc>
          <w:tcPr>
            <w:tcW w:w="1361" w:type="dxa"/>
            <w:vAlign w:val="center"/>
          </w:tcPr>
          <w:p>
            <w:pPr>
              <w:pStyle w:val="16"/>
            </w:pPr>
            <w:r>
              <w:t>0.95</w:t>
            </w:r>
          </w:p>
        </w:tc>
        <w:tc>
          <w:tcPr>
            <w:tcW w:w="1361" w:type="dxa"/>
            <w:vAlign w:val="center"/>
          </w:tcPr>
          <w:p>
            <w:pPr>
              <w:pStyle w:val="16"/>
            </w:pPr>
            <w:r>
              <w:t>0.95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992" w:type="dxa"/>
            <w:vAlign w:val="center"/>
          </w:tcPr>
          <w:p>
            <w:pPr>
              <w:pStyle w:val="17"/>
            </w:pPr>
            <w:r>
              <w:t>2082702</w:t>
            </w:r>
          </w:p>
        </w:tc>
        <w:tc>
          <w:tcPr>
            <w:tcW w:w="4535" w:type="dxa"/>
            <w:vAlign w:val="center"/>
          </w:tcPr>
          <w:p>
            <w:pPr>
              <w:pStyle w:val="17"/>
            </w:pPr>
            <w:r>
              <w:t>财政对工伤保险基金的补助</w:t>
            </w:r>
          </w:p>
        </w:tc>
        <w:tc>
          <w:tcPr>
            <w:tcW w:w="1361" w:type="dxa"/>
            <w:vAlign w:val="center"/>
          </w:tcPr>
          <w:p>
            <w:pPr>
              <w:pStyle w:val="16"/>
            </w:pPr>
            <w:r>
              <w:t>0.95</w:t>
            </w:r>
          </w:p>
        </w:tc>
        <w:tc>
          <w:tcPr>
            <w:tcW w:w="1361" w:type="dxa"/>
            <w:vAlign w:val="center"/>
          </w:tcPr>
          <w:p>
            <w:pPr>
              <w:pStyle w:val="16"/>
            </w:pPr>
            <w:r>
              <w:t>0.95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992" w:type="dxa"/>
            <w:vAlign w:val="center"/>
          </w:tcPr>
          <w:p>
            <w:pPr>
              <w:pStyle w:val="17"/>
            </w:pPr>
            <w:r>
              <w:t>210</w:t>
            </w:r>
          </w:p>
        </w:tc>
        <w:tc>
          <w:tcPr>
            <w:tcW w:w="4535" w:type="dxa"/>
            <w:vAlign w:val="center"/>
          </w:tcPr>
          <w:p>
            <w:pPr>
              <w:pStyle w:val="17"/>
            </w:pPr>
            <w:r>
              <w:t>卫生健康支出</w:t>
            </w:r>
          </w:p>
        </w:tc>
        <w:tc>
          <w:tcPr>
            <w:tcW w:w="1361" w:type="dxa"/>
            <w:vAlign w:val="center"/>
          </w:tcPr>
          <w:p>
            <w:pPr>
              <w:pStyle w:val="16"/>
            </w:pPr>
            <w:r>
              <w:t>12.94</w:t>
            </w:r>
          </w:p>
        </w:tc>
        <w:tc>
          <w:tcPr>
            <w:tcW w:w="1361" w:type="dxa"/>
            <w:vAlign w:val="center"/>
          </w:tcPr>
          <w:p>
            <w:pPr>
              <w:pStyle w:val="16"/>
            </w:pPr>
            <w:r>
              <w:t>12.94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992" w:type="dxa"/>
            <w:vAlign w:val="center"/>
          </w:tcPr>
          <w:p>
            <w:pPr>
              <w:pStyle w:val="17"/>
            </w:pPr>
            <w:r>
              <w:t>21011</w:t>
            </w:r>
          </w:p>
        </w:tc>
        <w:tc>
          <w:tcPr>
            <w:tcW w:w="4535" w:type="dxa"/>
            <w:vAlign w:val="center"/>
          </w:tcPr>
          <w:p>
            <w:pPr>
              <w:pStyle w:val="17"/>
            </w:pPr>
            <w:r>
              <w:t>行政事业单位医疗</w:t>
            </w:r>
          </w:p>
        </w:tc>
        <w:tc>
          <w:tcPr>
            <w:tcW w:w="1361" w:type="dxa"/>
            <w:vAlign w:val="center"/>
          </w:tcPr>
          <w:p>
            <w:pPr>
              <w:pStyle w:val="16"/>
            </w:pPr>
            <w:r>
              <w:t>12.94</w:t>
            </w:r>
          </w:p>
        </w:tc>
        <w:tc>
          <w:tcPr>
            <w:tcW w:w="1361" w:type="dxa"/>
            <w:vAlign w:val="center"/>
          </w:tcPr>
          <w:p>
            <w:pPr>
              <w:pStyle w:val="16"/>
            </w:pPr>
            <w:r>
              <w:t>12.94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992" w:type="dxa"/>
            <w:vAlign w:val="center"/>
          </w:tcPr>
          <w:p>
            <w:pPr>
              <w:pStyle w:val="17"/>
            </w:pPr>
            <w:r>
              <w:t>2101101</w:t>
            </w:r>
          </w:p>
        </w:tc>
        <w:tc>
          <w:tcPr>
            <w:tcW w:w="4535" w:type="dxa"/>
            <w:vAlign w:val="center"/>
          </w:tcPr>
          <w:p>
            <w:pPr>
              <w:pStyle w:val="17"/>
            </w:pPr>
            <w:r>
              <w:t>行政单位医疗</w:t>
            </w:r>
          </w:p>
        </w:tc>
        <w:tc>
          <w:tcPr>
            <w:tcW w:w="1361" w:type="dxa"/>
            <w:vAlign w:val="center"/>
          </w:tcPr>
          <w:p>
            <w:pPr>
              <w:pStyle w:val="16"/>
            </w:pPr>
            <w:r>
              <w:t>12.93</w:t>
            </w:r>
          </w:p>
        </w:tc>
        <w:tc>
          <w:tcPr>
            <w:tcW w:w="1361" w:type="dxa"/>
            <w:vAlign w:val="center"/>
          </w:tcPr>
          <w:p>
            <w:pPr>
              <w:pStyle w:val="16"/>
            </w:pPr>
            <w:r>
              <w:t>12.93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992" w:type="dxa"/>
            <w:vAlign w:val="center"/>
          </w:tcPr>
          <w:p>
            <w:pPr>
              <w:pStyle w:val="17"/>
            </w:pPr>
            <w:r>
              <w:t>2101103</w:t>
            </w:r>
          </w:p>
        </w:tc>
        <w:tc>
          <w:tcPr>
            <w:tcW w:w="4535" w:type="dxa"/>
            <w:vAlign w:val="center"/>
          </w:tcPr>
          <w:p>
            <w:pPr>
              <w:pStyle w:val="17"/>
            </w:pPr>
            <w:r>
              <w:t>公务员医疗补助</w:t>
            </w:r>
          </w:p>
        </w:tc>
        <w:tc>
          <w:tcPr>
            <w:tcW w:w="1361" w:type="dxa"/>
            <w:vAlign w:val="center"/>
          </w:tcPr>
          <w:p>
            <w:pPr>
              <w:pStyle w:val="16"/>
            </w:pPr>
            <w:r>
              <w:t>0.01</w:t>
            </w:r>
          </w:p>
        </w:tc>
        <w:tc>
          <w:tcPr>
            <w:tcW w:w="1361" w:type="dxa"/>
            <w:vAlign w:val="center"/>
          </w:tcPr>
          <w:p>
            <w:pPr>
              <w:pStyle w:val="16"/>
            </w:pPr>
            <w:r>
              <w:t>0.01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992" w:type="dxa"/>
            <w:vAlign w:val="center"/>
          </w:tcPr>
          <w:p>
            <w:pPr>
              <w:pStyle w:val="17"/>
            </w:pPr>
            <w:r>
              <w:t>221</w:t>
            </w:r>
          </w:p>
        </w:tc>
        <w:tc>
          <w:tcPr>
            <w:tcW w:w="4535" w:type="dxa"/>
            <w:vAlign w:val="center"/>
          </w:tcPr>
          <w:p>
            <w:pPr>
              <w:pStyle w:val="17"/>
            </w:pPr>
            <w:r>
              <w:t>住房保障支出</w:t>
            </w:r>
          </w:p>
        </w:tc>
        <w:tc>
          <w:tcPr>
            <w:tcW w:w="1361" w:type="dxa"/>
            <w:vAlign w:val="center"/>
          </w:tcPr>
          <w:p>
            <w:pPr>
              <w:pStyle w:val="16"/>
            </w:pPr>
            <w:r>
              <w:t>14.71</w:t>
            </w:r>
          </w:p>
        </w:tc>
        <w:tc>
          <w:tcPr>
            <w:tcW w:w="1361" w:type="dxa"/>
            <w:vAlign w:val="center"/>
          </w:tcPr>
          <w:p>
            <w:pPr>
              <w:pStyle w:val="16"/>
            </w:pPr>
            <w:r>
              <w:t>14.71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992" w:type="dxa"/>
            <w:vAlign w:val="center"/>
          </w:tcPr>
          <w:p>
            <w:pPr>
              <w:pStyle w:val="17"/>
            </w:pPr>
            <w:r>
              <w:t>22102</w:t>
            </w:r>
          </w:p>
        </w:tc>
        <w:tc>
          <w:tcPr>
            <w:tcW w:w="4535" w:type="dxa"/>
            <w:vAlign w:val="center"/>
          </w:tcPr>
          <w:p>
            <w:pPr>
              <w:pStyle w:val="17"/>
            </w:pPr>
            <w:r>
              <w:t>住房改革支出</w:t>
            </w:r>
          </w:p>
        </w:tc>
        <w:tc>
          <w:tcPr>
            <w:tcW w:w="1361" w:type="dxa"/>
            <w:vAlign w:val="center"/>
          </w:tcPr>
          <w:p>
            <w:pPr>
              <w:pStyle w:val="16"/>
            </w:pPr>
            <w:r>
              <w:t>14.71</w:t>
            </w:r>
          </w:p>
        </w:tc>
        <w:tc>
          <w:tcPr>
            <w:tcW w:w="1361" w:type="dxa"/>
            <w:vAlign w:val="center"/>
          </w:tcPr>
          <w:p>
            <w:pPr>
              <w:pStyle w:val="16"/>
            </w:pPr>
            <w:r>
              <w:t>14.71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992" w:type="dxa"/>
            <w:vAlign w:val="center"/>
          </w:tcPr>
          <w:p>
            <w:pPr>
              <w:pStyle w:val="17"/>
            </w:pPr>
            <w:r>
              <w:t>2210201</w:t>
            </w:r>
          </w:p>
        </w:tc>
        <w:tc>
          <w:tcPr>
            <w:tcW w:w="4535" w:type="dxa"/>
            <w:vAlign w:val="center"/>
          </w:tcPr>
          <w:p>
            <w:pPr>
              <w:pStyle w:val="17"/>
            </w:pPr>
            <w:r>
              <w:t>住房公积金</w:t>
            </w:r>
          </w:p>
        </w:tc>
        <w:tc>
          <w:tcPr>
            <w:tcW w:w="1361" w:type="dxa"/>
            <w:vAlign w:val="center"/>
          </w:tcPr>
          <w:p>
            <w:pPr>
              <w:pStyle w:val="16"/>
            </w:pPr>
            <w:r>
              <w:t>14.71</w:t>
            </w:r>
          </w:p>
        </w:tc>
        <w:tc>
          <w:tcPr>
            <w:tcW w:w="1361" w:type="dxa"/>
            <w:vAlign w:val="center"/>
          </w:tcPr>
          <w:p>
            <w:pPr>
              <w:pStyle w:val="16"/>
            </w:pPr>
            <w:r>
              <w:t>14.71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t>530001顺平县人民检察院</w:t>
            </w:r>
          </w:p>
        </w:tc>
        <w:tc>
          <w:tcPr>
            <w:tcW w:w="3402" w:type="dxa"/>
            <w:tcBorders>
              <w:top w:val="single" w:color="FFFFFF" w:sz="6" w:space="0"/>
              <w:left w:val="single" w:color="FFFFFF" w:sz="6" w:space="0"/>
              <w:right w:val="single" w:color="FFFFFF" w:sz="6" w:space="0"/>
            </w:tcBorders>
            <w:vAlign w:val="center"/>
          </w:tcPr>
          <w:p>
            <w:pPr>
              <w:pStyle w:val="13"/>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pPr>
            <w:r>
              <w:t>710.18</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r>
              <w:t>620.93</w:t>
            </w:r>
          </w:p>
        </w:tc>
        <w:tc>
          <w:tcPr>
            <w:tcW w:w="1474" w:type="dxa"/>
            <w:vAlign w:val="center"/>
          </w:tcPr>
          <w:p>
            <w:pPr>
              <w:pStyle w:val="16"/>
            </w:pPr>
            <w:r>
              <w:t>620.93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pPr>
            <w:r>
              <w:t>61.60</w:t>
            </w:r>
          </w:p>
        </w:tc>
        <w:tc>
          <w:tcPr>
            <w:tcW w:w="1474" w:type="dxa"/>
            <w:vAlign w:val="center"/>
          </w:tcPr>
          <w:p>
            <w:pPr>
              <w:pStyle w:val="16"/>
            </w:pPr>
            <w:r>
              <w:t>61.60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pPr>
            <w:r>
              <w:t>12.94</w:t>
            </w:r>
          </w:p>
        </w:tc>
        <w:tc>
          <w:tcPr>
            <w:tcW w:w="1474" w:type="dxa"/>
            <w:vAlign w:val="center"/>
          </w:tcPr>
          <w:p>
            <w:pPr>
              <w:pStyle w:val="16"/>
            </w:pPr>
            <w:r>
              <w:t>12.94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pPr>
            <w:r>
              <w:t>14.71</w:t>
            </w:r>
          </w:p>
        </w:tc>
        <w:tc>
          <w:tcPr>
            <w:tcW w:w="1474" w:type="dxa"/>
            <w:vAlign w:val="center"/>
          </w:tcPr>
          <w:p>
            <w:pPr>
              <w:pStyle w:val="16"/>
            </w:pPr>
            <w:r>
              <w:t>14.71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三十一、往来性支出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9"/>
            </w:pPr>
            <w:r>
              <w:t>本年收入合计</w:t>
            </w:r>
          </w:p>
        </w:tc>
        <w:tc>
          <w:tcPr>
            <w:tcW w:w="1474" w:type="dxa"/>
            <w:vAlign w:val="center"/>
          </w:tcPr>
          <w:p>
            <w:pPr>
              <w:pStyle w:val="20"/>
            </w:pPr>
            <w:r>
              <w:t>710.18</w:t>
            </w:r>
          </w:p>
        </w:tc>
        <w:tc>
          <w:tcPr>
            <w:tcW w:w="3402" w:type="dxa"/>
            <w:vAlign w:val="center"/>
          </w:tcPr>
          <w:p>
            <w:pPr>
              <w:pStyle w:val="19"/>
            </w:pPr>
            <w:r>
              <w:t>本年支出合计</w:t>
            </w:r>
          </w:p>
        </w:tc>
        <w:tc>
          <w:tcPr>
            <w:tcW w:w="1474" w:type="dxa"/>
            <w:vAlign w:val="center"/>
          </w:tcPr>
          <w:p>
            <w:pPr>
              <w:pStyle w:val="20"/>
            </w:pPr>
            <w:r>
              <w:t>710.18</w:t>
            </w:r>
          </w:p>
        </w:tc>
        <w:tc>
          <w:tcPr>
            <w:tcW w:w="1474" w:type="dxa"/>
            <w:vAlign w:val="center"/>
          </w:tcPr>
          <w:p>
            <w:pPr>
              <w:pStyle w:val="20"/>
            </w:pPr>
            <w:r>
              <w:t>710.18</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37</w:t>
            </w:r>
          </w:p>
        </w:tc>
        <w:tc>
          <w:tcPr>
            <w:tcW w:w="3402" w:type="dxa"/>
            <w:vAlign w:val="center"/>
          </w:tcPr>
          <w:p>
            <w:pPr>
              <w:pStyle w:val="19"/>
            </w:pPr>
            <w:r>
              <w:t>收入总计</w:t>
            </w:r>
          </w:p>
        </w:tc>
        <w:tc>
          <w:tcPr>
            <w:tcW w:w="1474" w:type="dxa"/>
            <w:vAlign w:val="center"/>
          </w:tcPr>
          <w:p>
            <w:pPr>
              <w:pStyle w:val="20"/>
            </w:pPr>
            <w:r>
              <w:t>710.18</w:t>
            </w:r>
          </w:p>
        </w:tc>
        <w:tc>
          <w:tcPr>
            <w:tcW w:w="3402" w:type="dxa"/>
            <w:vAlign w:val="center"/>
          </w:tcPr>
          <w:p>
            <w:pPr>
              <w:pStyle w:val="19"/>
            </w:pPr>
            <w:r>
              <w:t>支出总计</w:t>
            </w:r>
          </w:p>
        </w:tc>
        <w:tc>
          <w:tcPr>
            <w:tcW w:w="1474" w:type="dxa"/>
            <w:vAlign w:val="center"/>
          </w:tcPr>
          <w:p>
            <w:pPr>
              <w:pStyle w:val="20"/>
            </w:pPr>
            <w:r>
              <w:t>710.18</w:t>
            </w:r>
          </w:p>
        </w:tc>
        <w:tc>
          <w:tcPr>
            <w:tcW w:w="1474" w:type="dxa"/>
            <w:vAlign w:val="center"/>
          </w:tcPr>
          <w:p>
            <w:pPr>
              <w:pStyle w:val="20"/>
            </w:pPr>
            <w:r>
              <w:t>710.18</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530001顺平县人民检察院</w:t>
            </w:r>
          </w:p>
        </w:tc>
        <w:tc>
          <w:tcPr>
            <w:tcW w:w="2551" w:type="dxa"/>
            <w:tcBorders>
              <w:top w:val="single" w:color="FFFFFF" w:sz="6" w:space="0"/>
              <w:left w:val="single" w:color="FFFFFF" w:sz="6" w:space="0"/>
              <w:right w:val="single" w:color="FFFFFF" w:sz="6" w:space="0"/>
            </w:tcBorders>
            <w:vAlign w:val="center"/>
          </w:tcPr>
          <w:p>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pPr>
            <w:r>
              <w:t>710.18</w:t>
            </w:r>
          </w:p>
        </w:tc>
        <w:tc>
          <w:tcPr>
            <w:tcW w:w="2551" w:type="dxa"/>
            <w:vAlign w:val="center"/>
          </w:tcPr>
          <w:p>
            <w:pPr>
              <w:pStyle w:val="20"/>
            </w:pPr>
            <w:r>
              <w:t>367.37</w:t>
            </w:r>
          </w:p>
        </w:tc>
        <w:tc>
          <w:tcPr>
            <w:tcW w:w="2551" w:type="dxa"/>
            <w:vAlign w:val="center"/>
          </w:tcPr>
          <w:p>
            <w:pPr>
              <w:pStyle w:val="20"/>
            </w:pPr>
            <w:r>
              <w:t>342.81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204</w:t>
            </w:r>
          </w:p>
        </w:tc>
        <w:tc>
          <w:tcPr>
            <w:tcW w:w="4535" w:type="dxa"/>
            <w:vAlign w:val="center"/>
          </w:tcPr>
          <w:p>
            <w:pPr>
              <w:pStyle w:val="17"/>
            </w:pPr>
            <w:r>
              <w:t>公共安全支出</w:t>
            </w:r>
          </w:p>
        </w:tc>
        <w:tc>
          <w:tcPr>
            <w:tcW w:w="2551" w:type="dxa"/>
            <w:vAlign w:val="center"/>
          </w:tcPr>
          <w:p>
            <w:pPr>
              <w:pStyle w:val="16"/>
            </w:pPr>
            <w:r>
              <w:t>620.93</w:t>
            </w:r>
          </w:p>
        </w:tc>
        <w:tc>
          <w:tcPr>
            <w:tcW w:w="2551" w:type="dxa"/>
            <w:vAlign w:val="center"/>
          </w:tcPr>
          <w:p>
            <w:pPr>
              <w:pStyle w:val="16"/>
            </w:pPr>
            <w:r>
              <w:t>278.12</w:t>
            </w:r>
          </w:p>
        </w:tc>
        <w:tc>
          <w:tcPr>
            <w:tcW w:w="2551" w:type="dxa"/>
            <w:vAlign w:val="center"/>
          </w:tcPr>
          <w:p>
            <w:pPr>
              <w:pStyle w:val="16"/>
            </w:pPr>
            <w:r>
              <w:t>342.81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20404</w:t>
            </w:r>
          </w:p>
        </w:tc>
        <w:tc>
          <w:tcPr>
            <w:tcW w:w="4535" w:type="dxa"/>
            <w:vAlign w:val="center"/>
          </w:tcPr>
          <w:p>
            <w:pPr>
              <w:pStyle w:val="17"/>
            </w:pPr>
            <w:r>
              <w:t>检察</w:t>
            </w:r>
          </w:p>
        </w:tc>
        <w:tc>
          <w:tcPr>
            <w:tcW w:w="2551" w:type="dxa"/>
            <w:vAlign w:val="center"/>
          </w:tcPr>
          <w:p>
            <w:pPr>
              <w:pStyle w:val="16"/>
            </w:pPr>
            <w:r>
              <w:t>620.93</w:t>
            </w:r>
          </w:p>
        </w:tc>
        <w:tc>
          <w:tcPr>
            <w:tcW w:w="2551" w:type="dxa"/>
            <w:vAlign w:val="center"/>
          </w:tcPr>
          <w:p>
            <w:pPr>
              <w:pStyle w:val="16"/>
            </w:pPr>
            <w:r>
              <w:t>278.12</w:t>
            </w:r>
          </w:p>
        </w:tc>
        <w:tc>
          <w:tcPr>
            <w:tcW w:w="2551" w:type="dxa"/>
            <w:vAlign w:val="center"/>
          </w:tcPr>
          <w:p>
            <w:pPr>
              <w:pStyle w:val="16"/>
            </w:pPr>
            <w:r>
              <w:t>342.81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2040401</w:t>
            </w:r>
          </w:p>
        </w:tc>
        <w:tc>
          <w:tcPr>
            <w:tcW w:w="4535" w:type="dxa"/>
            <w:vAlign w:val="center"/>
          </w:tcPr>
          <w:p>
            <w:pPr>
              <w:pStyle w:val="17"/>
            </w:pPr>
            <w:r>
              <w:t>行政运行</w:t>
            </w:r>
          </w:p>
        </w:tc>
        <w:tc>
          <w:tcPr>
            <w:tcW w:w="2551" w:type="dxa"/>
            <w:vAlign w:val="center"/>
          </w:tcPr>
          <w:p>
            <w:pPr>
              <w:pStyle w:val="16"/>
            </w:pPr>
            <w:r>
              <w:t>483.83</w:t>
            </w:r>
          </w:p>
        </w:tc>
        <w:tc>
          <w:tcPr>
            <w:tcW w:w="2551" w:type="dxa"/>
            <w:vAlign w:val="center"/>
          </w:tcPr>
          <w:p>
            <w:pPr>
              <w:pStyle w:val="16"/>
            </w:pPr>
            <w:r>
              <w:t>278.12</w:t>
            </w:r>
          </w:p>
        </w:tc>
        <w:tc>
          <w:tcPr>
            <w:tcW w:w="2551" w:type="dxa"/>
            <w:vAlign w:val="center"/>
          </w:tcPr>
          <w:p>
            <w:pPr>
              <w:pStyle w:val="16"/>
            </w:pPr>
            <w:r>
              <w:t>205.71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2040402</w:t>
            </w:r>
          </w:p>
        </w:tc>
        <w:tc>
          <w:tcPr>
            <w:tcW w:w="4535" w:type="dxa"/>
            <w:vAlign w:val="center"/>
          </w:tcPr>
          <w:p>
            <w:pPr>
              <w:pStyle w:val="17"/>
            </w:pPr>
            <w:r>
              <w:t>一般行政管理事务</w:t>
            </w:r>
          </w:p>
        </w:tc>
        <w:tc>
          <w:tcPr>
            <w:tcW w:w="2551" w:type="dxa"/>
            <w:vAlign w:val="center"/>
          </w:tcPr>
          <w:p>
            <w:pPr>
              <w:pStyle w:val="16"/>
            </w:pPr>
            <w:r>
              <w:t>87.26</w:t>
            </w:r>
          </w:p>
        </w:tc>
        <w:tc>
          <w:tcPr>
            <w:tcW w:w="2551" w:type="dxa"/>
            <w:vAlign w:val="center"/>
          </w:tcPr>
          <w:p>
            <w:pPr>
              <w:pStyle w:val="16"/>
            </w:pPr>
          </w:p>
        </w:tc>
        <w:tc>
          <w:tcPr>
            <w:tcW w:w="2551" w:type="dxa"/>
            <w:vAlign w:val="center"/>
          </w:tcPr>
          <w:p>
            <w:pPr>
              <w:pStyle w:val="16"/>
            </w:pPr>
            <w:r>
              <w:t>87.26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2040499</w:t>
            </w:r>
          </w:p>
        </w:tc>
        <w:tc>
          <w:tcPr>
            <w:tcW w:w="4535" w:type="dxa"/>
            <w:vAlign w:val="center"/>
          </w:tcPr>
          <w:p>
            <w:pPr>
              <w:pStyle w:val="17"/>
            </w:pPr>
            <w:r>
              <w:t>其他检察支出</w:t>
            </w:r>
          </w:p>
        </w:tc>
        <w:tc>
          <w:tcPr>
            <w:tcW w:w="2551" w:type="dxa"/>
            <w:vAlign w:val="center"/>
          </w:tcPr>
          <w:p>
            <w:pPr>
              <w:pStyle w:val="16"/>
            </w:pPr>
            <w:r>
              <w:t>49.84</w:t>
            </w:r>
          </w:p>
        </w:tc>
        <w:tc>
          <w:tcPr>
            <w:tcW w:w="2551" w:type="dxa"/>
            <w:vAlign w:val="center"/>
          </w:tcPr>
          <w:p>
            <w:pPr>
              <w:pStyle w:val="16"/>
            </w:pPr>
          </w:p>
        </w:tc>
        <w:tc>
          <w:tcPr>
            <w:tcW w:w="2551" w:type="dxa"/>
            <w:vAlign w:val="center"/>
          </w:tcPr>
          <w:p>
            <w:pPr>
              <w:pStyle w:val="16"/>
            </w:pPr>
            <w:r>
              <w:t>49.84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pPr>
            <w:r>
              <w:t>61.60</w:t>
            </w:r>
          </w:p>
        </w:tc>
        <w:tc>
          <w:tcPr>
            <w:tcW w:w="2551" w:type="dxa"/>
            <w:vAlign w:val="center"/>
          </w:tcPr>
          <w:p>
            <w:pPr>
              <w:pStyle w:val="16"/>
            </w:pPr>
            <w:r>
              <w:t>61.60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pPr>
            <w:r>
              <w:t>60.65</w:t>
            </w:r>
          </w:p>
        </w:tc>
        <w:tc>
          <w:tcPr>
            <w:tcW w:w="2551" w:type="dxa"/>
            <w:vAlign w:val="center"/>
          </w:tcPr>
          <w:p>
            <w:pPr>
              <w:pStyle w:val="16"/>
            </w:pPr>
            <w:r>
              <w:t>60.65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t>2080501</w:t>
            </w:r>
          </w:p>
        </w:tc>
        <w:tc>
          <w:tcPr>
            <w:tcW w:w="4535" w:type="dxa"/>
            <w:vAlign w:val="center"/>
          </w:tcPr>
          <w:p>
            <w:pPr>
              <w:pStyle w:val="17"/>
            </w:pPr>
            <w:r>
              <w:t>行政单位离退休</w:t>
            </w:r>
          </w:p>
        </w:tc>
        <w:tc>
          <w:tcPr>
            <w:tcW w:w="2551" w:type="dxa"/>
            <w:vAlign w:val="center"/>
          </w:tcPr>
          <w:p>
            <w:pPr>
              <w:pStyle w:val="16"/>
            </w:pPr>
            <w:r>
              <w:t>27.51</w:t>
            </w:r>
          </w:p>
        </w:tc>
        <w:tc>
          <w:tcPr>
            <w:tcW w:w="2551" w:type="dxa"/>
            <w:vAlign w:val="center"/>
          </w:tcPr>
          <w:p>
            <w:pPr>
              <w:pStyle w:val="16"/>
            </w:pPr>
            <w:r>
              <w:t>27.51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pPr>
            <w:r>
              <w:t>33.14</w:t>
            </w:r>
          </w:p>
        </w:tc>
        <w:tc>
          <w:tcPr>
            <w:tcW w:w="2551" w:type="dxa"/>
            <w:vAlign w:val="center"/>
          </w:tcPr>
          <w:p>
            <w:pPr>
              <w:pStyle w:val="16"/>
            </w:pPr>
            <w:r>
              <w:t>33.14</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t>20827</w:t>
            </w:r>
          </w:p>
        </w:tc>
        <w:tc>
          <w:tcPr>
            <w:tcW w:w="4535" w:type="dxa"/>
            <w:vAlign w:val="center"/>
          </w:tcPr>
          <w:p>
            <w:pPr>
              <w:pStyle w:val="17"/>
            </w:pPr>
            <w:r>
              <w:t>财政对其他社会保险基金的补助</w:t>
            </w:r>
          </w:p>
        </w:tc>
        <w:tc>
          <w:tcPr>
            <w:tcW w:w="2551" w:type="dxa"/>
            <w:vAlign w:val="center"/>
          </w:tcPr>
          <w:p>
            <w:pPr>
              <w:pStyle w:val="16"/>
            </w:pPr>
            <w:r>
              <w:t>0.95</w:t>
            </w:r>
          </w:p>
        </w:tc>
        <w:tc>
          <w:tcPr>
            <w:tcW w:w="2551" w:type="dxa"/>
            <w:vAlign w:val="center"/>
          </w:tcPr>
          <w:p>
            <w:pPr>
              <w:pStyle w:val="16"/>
            </w:pPr>
            <w:r>
              <w:t>0.95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t>2082702</w:t>
            </w:r>
          </w:p>
        </w:tc>
        <w:tc>
          <w:tcPr>
            <w:tcW w:w="4535" w:type="dxa"/>
            <w:vAlign w:val="center"/>
          </w:tcPr>
          <w:p>
            <w:pPr>
              <w:pStyle w:val="17"/>
            </w:pPr>
            <w:r>
              <w:t>财政对工伤保险基金的补助</w:t>
            </w:r>
          </w:p>
        </w:tc>
        <w:tc>
          <w:tcPr>
            <w:tcW w:w="2551" w:type="dxa"/>
            <w:vAlign w:val="center"/>
          </w:tcPr>
          <w:p>
            <w:pPr>
              <w:pStyle w:val="16"/>
            </w:pPr>
            <w:r>
              <w:t>0.95</w:t>
            </w:r>
          </w:p>
        </w:tc>
        <w:tc>
          <w:tcPr>
            <w:tcW w:w="2551" w:type="dxa"/>
            <w:vAlign w:val="center"/>
          </w:tcPr>
          <w:p>
            <w:pPr>
              <w:pStyle w:val="16"/>
            </w:pPr>
            <w:r>
              <w:t>0.95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t>210</w:t>
            </w:r>
          </w:p>
        </w:tc>
        <w:tc>
          <w:tcPr>
            <w:tcW w:w="4535" w:type="dxa"/>
            <w:vAlign w:val="center"/>
          </w:tcPr>
          <w:p>
            <w:pPr>
              <w:pStyle w:val="17"/>
            </w:pPr>
            <w:r>
              <w:t>卫生健康支出</w:t>
            </w:r>
          </w:p>
        </w:tc>
        <w:tc>
          <w:tcPr>
            <w:tcW w:w="2551" w:type="dxa"/>
            <w:vAlign w:val="center"/>
          </w:tcPr>
          <w:p>
            <w:pPr>
              <w:pStyle w:val="16"/>
            </w:pPr>
            <w:r>
              <w:t>12.94</w:t>
            </w:r>
          </w:p>
        </w:tc>
        <w:tc>
          <w:tcPr>
            <w:tcW w:w="2551" w:type="dxa"/>
            <w:vAlign w:val="center"/>
          </w:tcPr>
          <w:p>
            <w:pPr>
              <w:pStyle w:val="16"/>
            </w:pPr>
            <w:r>
              <w:t>12.94</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pPr>
            <w:r>
              <w:t>21011</w:t>
            </w:r>
          </w:p>
        </w:tc>
        <w:tc>
          <w:tcPr>
            <w:tcW w:w="4535" w:type="dxa"/>
            <w:vAlign w:val="center"/>
          </w:tcPr>
          <w:p>
            <w:pPr>
              <w:pStyle w:val="17"/>
            </w:pPr>
            <w:r>
              <w:t>行政事业单位医疗</w:t>
            </w:r>
          </w:p>
        </w:tc>
        <w:tc>
          <w:tcPr>
            <w:tcW w:w="2551" w:type="dxa"/>
            <w:vAlign w:val="center"/>
          </w:tcPr>
          <w:p>
            <w:pPr>
              <w:pStyle w:val="16"/>
            </w:pPr>
            <w:r>
              <w:t>12.94</w:t>
            </w:r>
          </w:p>
        </w:tc>
        <w:tc>
          <w:tcPr>
            <w:tcW w:w="2551" w:type="dxa"/>
            <w:vAlign w:val="center"/>
          </w:tcPr>
          <w:p>
            <w:pPr>
              <w:pStyle w:val="16"/>
            </w:pPr>
            <w:r>
              <w:t>12.94</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t>2101101</w:t>
            </w:r>
          </w:p>
        </w:tc>
        <w:tc>
          <w:tcPr>
            <w:tcW w:w="4535" w:type="dxa"/>
            <w:vAlign w:val="center"/>
          </w:tcPr>
          <w:p>
            <w:pPr>
              <w:pStyle w:val="17"/>
            </w:pPr>
            <w:r>
              <w:t>行政单位医疗</w:t>
            </w:r>
          </w:p>
        </w:tc>
        <w:tc>
          <w:tcPr>
            <w:tcW w:w="2551" w:type="dxa"/>
            <w:vAlign w:val="center"/>
          </w:tcPr>
          <w:p>
            <w:pPr>
              <w:pStyle w:val="16"/>
            </w:pPr>
            <w:r>
              <w:t>12.93</w:t>
            </w:r>
          </w:p>
        </w:tc>
        <w:tc>
          <w:tcPr>
            <w:tcW w:w="2551" w:type="dxa"/>
            <w:vAlign w:val="center"/>
          </w:tcPr>
          <w:p>
            <w:pPr>
              <w:pStyle w:val="16"/>
            </w:pPr>
            <w:r>
              <w:t>12.93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pPr>
            <w:r>
              <w:t>2101103</w:t>
            </w:r>
          </w:p>
        </w:tc>
        <w:tc>
          <w:tcPr>
            <w:tcW w:w="4535" w:type="dxa"/>
            <w:vAlign w:val="center"/>
          </w:tcPr>
          <w:p>
            <w:pPr>
              <w:pStyle w:val="17"/>
            </w:pPr>
            <w:r>
              <w:t>公务员医疗补助</w:t>
            </w:r>
          </w:p>
        </w:tc>
        <w:tc>
          <w:tcPr>
            <w:tcW w:w="2551" w:type="dxa"/>
            <w:vAlign w:val="center"/>
          </w:tcPr>
          <w:p>
            <w:pPr>
              <w:pStyle w:val="16"/>
            </w:pPr>
            <w:r>
              <w:t>0.01</w:t>
            </w:r>
          </w:p>
        </w:tc>
        <w:tc>
          <w:tcPr>
            <w:tcW w:w="2551" w:type="dxa"/>
            <w:vAlign w:val="center"/>
          </w:tcPr>
          <w:p>
            <w:pPr>
              <w:pStyle w:val="16"/>
            </w:pPr>
            <w:r>
              <w:t>0.01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pPr>
            <w:r>
              <w:t>221</w:t>
            </w:r>
          </w:p>
        </w:tc>
        <w:tc>
          <w:tcPr>
            <w:tcW w:w="4535" w:type="dxa"/>
            <w:vAlign w:val="center"/>
          </w:tcPr>
          <w:p>
            <w:pPr>
              <w:pStyle w:val="17"/>
            </w:pPr>
            <w:r>
              <w:t>住房保障支出</w:t>
            </w:r>
          </w:p>
        </w:tc>
        <w:tc>
          <w:tcPr>
            <w:tcW w:w="2551" w:type="dxa"/>
            <w:vAlign w:val="center"/>
          </w:tcPr>
          <w:p>
            <w:pPr>
              <w:pStyle w:val="16"/>
            </w:pPr>
            <w:r>
              <w:t>14.71</w:t>
            </w:r>
          </w:p>
        </w:tc>
        <w:tc>
          <w:tcPr>
            <w:tcW w:w="2551" w:type="dxa"/>
            <w:vAlign w:val="center"/>
          </w:tcPr>
          <w:p>
            <w:pPr>
              <w:pStyle w:val="16"/>
            </w:pPr>
            <w:r>
              <w:t>14.71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vAlign w:val="center"/>
          </w:tcPr>
          <w:p>
            <w:pPr>
              <w:pStyle w:val="17"/>
            </w:pPr>
            <w:r>
              <w:t>22102</w:t>
            </w:r>
          </w:p>
        </w:tc>
        <w:tc>
          <w:tcPr>
            <w:tcW w:w="4535" w:type="dxa"/>
            <w:vAlign w:val="center"/>
          </w:tcPr>
          <w:p>
            <w:pPr>
              <w:pStyle w:val="17"/>
            </w:pPr>
            <w:r>
              <w:t>住房改革支出</w:t>
            </w:r>
          </w:p>
        </w:tc>
        <w:tc>
          <w:tcPr>
            <w:tcW w:w="2551" w:type="dxa"/>
            <w:vAlign w:val="center"/>
          </w:tcPr>
          <w:p>
            <w:pPr>
              <w:pStyle w:val="16"/>
            </w:pPr>
            <w:r>
              <w:t>14.71</w:t>
            </w:r>
          </w:p>
        </w:tc>
        <w:tc>
          <w:tcPr>
            <w:tcW w:w="2551" w:type="dxa"/>
            <w:vAlign w:val="center"/>
          </w:tcPr>
          <w:p>
            <w:pPr>
              <w:pStyle w:val="16"/>
            </w:pPr>
            <w:r>
              <w:t>14.71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1191" w:type="dxa"/>
            <w:vAlign w:val="center"/>
          </w:tcPr>
          <w:p>
            <w:pPr>
              <w:pStyle w:val="17"/>
            </w:pPr>
            <w:r>
              <w:t>2210201</w:t>
            </w:r>
          </w:p>
        </w:tc>
        <w:tc>
          <w:tcPr>
            <w:tcW w:w="4535" w:type="dxa"/>
            <w:vAlign w:val="center"/>
          </w:tcPr>
          <w:p>
            <w:pPr>
              <w:pStyle w:val="17"/>
            </w:pPr>
            <w:r>
              <w:t>住房公积金</w:t>
            </w:r>
          </w:p>
        </w:tc>
        <w:tc>
          <w:tcPr>
            <w:tcW w:w="2551" w:type="dxa"/>
            <w:vAlign w:val="center"/>
          </w:tcPr>
          <w:p>
            <w:pPr>
              <w:pStyle w:val="16"/>
            </w:pPr>
            <w:r>
              <w:t>14.71</w:t>
            </w:r>
          </w:p>
        </w:tc>
        <w:tc>
          <w:tcPr>
            <w:tcW w:w="2551" w:type="dxa"/>
            <w:vAlign w:val="center"/>
          </w:tcPr>
          <w:p>
            <w:pPr>
              <w:pStyle w:val="16"/>
            </w:pPr>
            <w:r>
              <w:t>14.71</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530001顺平县人民检察院</w:t>
            </w:r>
          </w:p>
        </w:tc>
        <w:tc>
          <w:tcPr>
            <w:tcW w:w="2551" w:type="dxa"/>
            <w:tcBorders>
              <w:top w:val="single" w:color="FFFFFF" w:sz="6" w:space="0"/>
              <w:left w:val="single" w:color="FFFFFF" w:sz="6" w:space="0"/>
              <w:right w:val="single" w:color="FFFFFF" w:sz="6" w:space="0"/>
            </w:tcBorders>
            <w:vAlign w:val="center"/>
          </w:tcPr>
          <w:p>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1"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pPr>
            <w:r>
              <w:t>367.37</w:t>
            </w:r>
          </w:p>
        </w:tc>
        <w:tc>
          <w:tcPr>
            <w:tcW w:w="2551" w:type="dxa"/>
            <w:vAlign w:val="center"/>
          </w:tcPr>
          <w:p>
            <w:pPr>
              <w:pStyle w:val="20"/>
            </w:pPr>
            <w:r>
              <w:t>323.04</w:t>
            </w:r>
          </w:p>
        </w:tc>
        <w:tc>
          <w:tcPr>
            <w:tcW w:w="2551" w:type="dxa"/>
            <w:vAlign w:val="center"/>
          </w:tcPr>
          <w:p>
            <w:pPr>
              <w:pStyle w:val="20"/>
            </w:pPr>
            <w:r>
              <w:t>44.33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pPr>
            <w:r>
              <w:t>295.53</w:t>
            </w:r>
          </w:p>
        </w:tc>
        <w:tc>
          <w:tcPr>
            <w:tcW w:w="2551" w:type="dxa"/>
            <w:vAlign w:val="center"/>
          </w:tcPr>
          <w:p>
            <w:pPr>
              <w:pStyle w:val="16"/>
            </w:pPr>
            <w:r>
              <w:t>295.53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pPr>
            <w:r>
              <w:t>136.52</w:t>
            </w:r>
          </w:p>
        </w:tc>
        <w:tc>
          <w:tcPr>
            <w:tcW w:w="2551" w:type="dxa"/>
            <w:vAlign w:val="center"/>
          </w:tcPr>
          <w:p>
            <w:pPr>
              <w:pStyle w:val="16"/>
            </w:pPr>
            <w:r>
              <w:t>136.52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pPr>
            <w:r>
              <w:t>64.84</w:t>
            </w:r>
          </w:p>
        </w:tc>
        <w:tc>
          <w:tcPr>
            <w:tcW w:w="2551" w:type="dxa"/>
            <w:vAlign w:val="center"/>
          </w:tcPr>
          <w:p>
            <w:pPr>
              <w:pStyle w:val="16"/>
            </w:pPr>
            <w:r>
              <w:t>64.84</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pPr>
            <w:r>
              <w:t>32.43</w:t>
            </w:r>
          </w:p>
        </w:tc>
        <w:tc>
          <w:tcPr>
            <w:tcW w:w="2551" w:type="dxa"/>
            <w:vAlign w:val="center"/>
          </w:tcPr>
          <w:p>
            <w:pPr>
              <w:pStyle w:val="16"/>
            </w:pPr>
            <w:r>
              <w:t>32.43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pPr>
            <w:r>
              <w:t>33.14</w:t>
            </w:r>
          </w:p>
        </w:tc>
        <w:tc>
          <w:tcPr>
            <w:tcW w:w="2551" w:type="dxa"/>
            <w:vAlign w:val="center"/>
          </w:tcPr>
          <w:p>
            <w:pPr>
              <w:pStyle w:val="16"/>
            </w:pPr>
            <w:r>
              <w:t>33.14</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30110</w:t>
            </w:r>
          </w:p>
        </w:tc>
        <w:tc>
          <w:tcPr>
            <w:tcW w:w="4535" w:type="dxa"/>
            <w:vAlign w:val="center"/>
          </w:tcPr>
          <w:p>
            <w:pPr>
              <w:pStyle w:val="17"/>
            </w:pPr>
            <w:r>
              <w:t>职工基本医疗保险缴费</w:t>
            </w:r>
          </w:p>
        </w:tc>
        <w:tc>
          <w:tcPr>
            <w:tcW w:w="2551" w:type="dxa"/>
            <w:vAlign w:val="center"/>
          </w:tcPr>
          <w:p>
            <w:pPr>
              <w:pStyle w:val="16"/>
            </w:pPr>
            <w:r>
              <w:t>12.58</w:t>
            </w:r>
          </w:p>
        </w:tc>
        <w:tc>
          <w:tcPr>
            <w:tcW w:w="2551" w:type="dxa"/>
            <w:vAlign w:val="center"/>
          </w:tcPr>
          <w:p>
            <w:pPr>
              <w:pStyle w:val="16"/>
            </w:pPr>
            <w:r>
              <w:t>12.58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30111</w:t>
            </w:r>
          </w:p>
        </w:tc>
        <w:tc>
          <w:tcPr>
            <w:tcW w:w="4535" w:type="dxa"/>
            <w:vAlign w:val="center"/>
          </w:tcPr>
          <w:p>
            <w:pPr>
              <w:pStyle w:val="17"/>
            </w:pPr>
            <w:r>
              <w:t>公务员医疗补助缴费</w:t>
            </w:r>
          </w:p>
        </w:tc>
        <w:tc>
          <w:tcPr>
            <w:tcW w:w="2551" w:type="dxa"/>
            <w:vAlign w:val="center"/>
          </w:tcPr>
          <w:p>
            <w:pPr>
              <w:pStyle w:val="16"/>
            </w:pPr>
            <w:r>
              <w:t>0.01</w:t>
            </w:r>
          </w:p>
        </w:tc>
        <w:tc>
          <w:tcPr>
            <w:tcW w:w="2551" w:type="dxa"/>
            <w:vAlign w:val="center"/>
          </w:tcPr>
          <w:p>
            <w:pPr>
              <w:pStyle w:val="16"/>
            </w:pPr>
            <w:r>
              <w:t>0.01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pPr>
            <w:r>
              <w:t>1.30</w:t>
            </w:r>
          </w:p>
        </w:tc>
        <w:tc>
          <w:tcPr>
            <w:tcW w:w="2551" w:type="dxa"/>
            <w:vAlign w:val="center"/>
          </w:tcPr>
          <w:p>
            <w:pPr>
              <w:pStyle w:val="16"/>
            </w:pPr>
            <w:r>
              <w:t>1.30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pPr>
            <w:r>
              <w:t>14.71</w:t>
            </w:r>
          </w:p>
        </w:tc>
        <w:tc>
          <w:tcPr>
            <w:tcW w:w="2551" w:type="dxa"/>
            <w:vAlign w:val="center"/>
          </w:tcPr>
          <w:p>
            <w:pPr>
              <w:pStyle w:val="16"/>
            </w:pPr>
            <w:r>
              <w:t>14.71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pPr>
            <w:r>
              <w:t>44.33</w:t>
            </w:r>
          </w:p>
        </w:tc>
        <w:tc>
          <w:tcPr>
            <w:tcW w:w="2551" w:type="dxa"/>
            <w:vAlign w:val="center"/>
          </w:tcPr>
          <w:p>
            <w:pPr>
              <w:pStyle w:val="16"/>
            </w:pPr>
          </w:p>
        </w:tc>
        <w:tc>
          <w:tcPr>
            <w:tcW w:w="2551" w:type="dxa"/>
            <w:vAlign w:val="center"/>
          </w:tcPr>
          <w:p>
            <w:pPr>
              <w:pStyle w:val="16"/>
            </w:pPr>
            <w:r>
              <w:t>44.33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t>30207</w:t>
            </w:r>
          </w:p>
        </w:tc>
        <w:tc>
          <w:tcPr>
            <w:tcW w:w="4535" w:type="dxa"/>
            <w:vAlign w:val="center"/>
          </w:tcPr>
          <w:p>
            <w:pPr>
              <w:pStyle w:val="17"/>
            </w:pPr>
            <w:r>
              <w:t>邮电费</w:t>
            </w:r>
          </w:p>
        </w:tc>
        <w:tc>
          <w:tcPr>
            <w:tcW w:w="2551" w:type="dxa"/>
            <w:vAlign w:val="center"/>
          </w:tcPr>
          <w:p>
            <w:pPr>
              <w:pStyle w:val="16"/>
            </w:pPr>
            <w:r>
              <w:t>13.00</w:t>
            </w:r>
          </w:p>
        </w:tc>
        <w:tc>
          <w:tcPr>
            <w:tcW w:w="2551" w:type="dxa"/>
            <w:vAlign w:val="center"/>
          </w:tcPr>
          <w:p>
            <w:pPr>
              <w:pStyle w:val="16"/>
            </w:pPr>
          </w:p>
        </w:tc>
        <w:tc>
          <w:tcPr>
            <w:tcW w:w="2551" w:type="dxa"/>
            <w:vAlign w:val="center"/>
          </w:tcPr>
          <w:p>
            <w:pPr>
              <w:pStyle w:val="16"/>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t>30228</w:t>
            </w:r>
          </w:p>
        </w:tc>
        <w:tc>
          <w:tcPr>
            <w:tcW w:w="4535" w:type="dxa"/>
            <w:vAlign w:val="center"/>
          </w:tcPr>
          <w:p>
            <w:pPr>
              <w:pStyle w:val="17"/>
            </w:pPr>
            <w:r>
              <w:t>工会经费</w:t>
            </w:r>
          </w:p>
        </w:tc>
        <w:tc>
          <w:tcPr>
            <w:tcW w:w="2551" w:type="dxa"/>
            <w:vAlign w:val="center"/>
          </w:tcPr>
          <w:p>
            <w:pPr>
              <w:pStyle w:val="16"/>
            </w:pPr>
            <w:r>
              <w:t>3.72</w:t>
            </w:r>
          </w:p>
        </w:tc>
        <w:tc>
          <w:tcPr>
            <w:tcW w:w="2551" w:type="dxa"/>
            <w:vAlign w:val="center"/>
          </w:tcPr>
          <w:p>
            <w:pPr>
              <w:pStyle w:val="16"/>
            </w:pPr>
          </w:p>
        </w:tc>
        <w:tc>
          <w:tcPr>
            <w:tcW w:w="2551" w:type="dxa"/>
            <w:vAlign w:val="center"/>
          </w:tcPr>
          <w:p>
            <w:pPr>
              <w:pStyle w:val="16"/>
            </w:pPr>
            <w:r>
              <w:t>3.72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pPr>
            <w:r>
              <w:t>30229</w:t>
            </w:r>
          </w:p>
        </w:tc>
        <w:tc>
          <w:tcPr>
            <w:tcW w:w="4535" w:type="dxa"/>
            <w:vAlign w:val="center"/>
          </w:tcPr>
          <w:p>
            <w:pPr>
              <w:pStyle w:val="17"/>
            </w:pPr>
            <w:r>
              <w:t>福利费</w:t>
            </w:r>
          </w:p>
        </w:tc>
        <w:tc>
          <w:tcPr>
            <w:tcW w:w="2551" w:type="dxa"/>
            <w:vAlign w:val="center"/>
          </w:tcPr>
          <w:p>
            <w:pPr>
              <w:pStyle w:val="16"/>
            </w:pPr>
            <w:r>
              <w:t>3.41</w:t>
            </w:r>
          </w:p>
        </w:tc>
        <w:tc>
          <w:tcPr>
            <w:tcW w:w="2551" w:type="dxa"/>
            <w:vAlign w:val="center"/>
          </w:tcPr>
          <w:p>
            <w:pPr>
              <w:pStyle w:val="16"/>
            </w:pPr>
          </w:p>
        </w:tc>
        <w:tc>
          <w:tcPr>
            <w:tcW w:w="2551" w:type="dxa"/>
            <w:vAlign w:val="center"/>
          </w:tcPr>
          <w:p>
            <w:pPr>
              <w:pStyle w:val="16"/>
            </w:pPr>
            <w:r>
              <w:t>3.41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t>30239</w:t>
            </w:r>
          </w:p>
        </w:tc>
        <w:tc>
          <w:tcPr>
            <w:tcW w:w="4535" w:type="dxa"/>
            <w:vAlign w:val="center"/>
          </w:tcPr>
          <w:p>
            <w:pPr>
              <w:pStyle w:val="17"/>
            </w:pPr>
            <w:r>
              <w:t>其他交通费用</w:t>
            </w:r>
          </w:p>
        </w:tc>
        <w:tc>
          <w:tcPr>
            <w:tcW w:w="2551" w:type="dxa"/>
            <w:vAlign w:val="center"/>
          </w:tcPr>
          <w:p>
            <w:pPr>
              <w:pStyle w:val="16"/>
            </w:pPr>
            <w:r>
              <w:t>21.00</w:t>
            </w:r>
          </w:p>
        </w:tc>
        <w:tc>
          <w:tcPr>
            <w:tcW w:w="2551" w:type="dxa"/>
            <w:vAlign w:val="center"/>
          </w:tcPr>
          <w:p>
            <w:pPr>
              <w:pStyle w:val="16"/>
            </w:pPr>
          </w:p>
        </w:tc>
        <w:tc>
          <w:tcPr>
            <w:tcW w:w="2551" w:type="dxa"/>
            <w:vAlign w:val="center"/>
          </w:tcPr>
          <w:p>
            <w:pPr>
              <w:pStyle w:val="16"/>
            </w:pPr>
            <w:r>
              <w:t>21.00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pPr>
            <w:r>
              <w:t>30299</w:t>
            </w:r>
          </w:p>
        </w:tc>
        <w:tc>
          <w:tcPr>
            <w:tcW w:w="4535" w:type="dxa"/>
            <w:vAlign w:val="center"/>
          </w:tcPr>
          <w:p>
            <w:pPr>
              <w:pStyle w:val="17"/>
            </w:pPr>
            <w:r>
              <w:t>其他商品和服务支出</w:t>
            </w:r>
          </w:p>
        </w:tc>
        <w:tc>
          <w:tcPr>
            <w:tcW w:w="2551" w:type="dxa"/>
            <w:vAlign w:val="center"/>
          </w:tcPr>
          <w:p>
            <w:pPr>
              <w:pStyle w:val="16"/>
            </w:pPr>
            <w:r>
              <w:t>3.20</w:t>
            </w:r>
          </w:p>
        </w:tc>
        <w:tc>
          <w:tcPr>
            <w:tcW w:w="2551" w:type="dxa"/>
            <w:vAlign w:val="center"/>
          </w:tcPr>
          <w:p>
            <w:pPr>
              <w:pStyle w:val="16"/>
            </w:pPr>
          </w:p>
        </w:tc>
        <w:tc>
          <w:tcPr>
            <w:tcW w:w="2551" w:type="dxa"/>
            <w:vAlign w:val="center"/>
          </w:tcPr>
          <w:p>
            <w:pPr>
              <w:pStyle w:val="16"/>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pPr>
            <w:r>
              <w:t>303</w:t>
            </w:r>
          </w:p>
        </w:tc>
        <w:tc>
          <w:tcPr>
            <w:tcW w:w="4535" w:type="dxa"/>
            <w:vAlign w:val="center"/>
          </w:tcPr>
          <w:p>
            <w:pPr>
              <w:pStyle w:val="17"/>
            </w:pPr>
            <w:r>
              <w:t>对个人和家庭的补助</w:t>
            </w:r>
          </w:p>
        </w:tc>
        <w:tc>
          <w:tcPr>
            <w:tcW w:w="2551" w:type="dxa"/>
            <w:vAlign w:val="center"/>
          </w:tcPr>
          <w:p>
            <w:pPr>
              <w:pStyle w:val="16"/>
            </w:pPr>
            <w:r>
              <w:t>27.51</w:t>
            </w:r>
          </w:p>
        </w:tc>
        <w:tc>
          <w:tcPr>
            <w:tcW w:w="2551" w:type="dxa"/>
            <w:vAlign w:val="center"/>
          </w:tcPr>
          <w:p>
            <w:pPr>
              <w:pStyle w:val="16"/>
            </w:pPr>
            <w:r>
              <w:t>27.51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vAlign w:val="center"/>
          </w:tcPr>
          <w:p>
            <w:pPr>
              <w:pStyle w:val="17"/>
            </w:pPr>
            <w:r>
              <w:t>30302</w:t>
            </w:r>
          </w:p>
        </w:tc>
        <w:tc>
          <w:tcPr>
            <w:tcW w:w="4535" w:type="dxa"/>
            <w:vAlign w:val="center"/>
          </w:tcPr>
          <w:p>
            <w:pPr>
              <w:pStyle w:val="17"/>
            </w:pPr>
            <w:r>
              <w:t>退休费</w:t>
            </w:r>
          </w:p>
        </w:tc>
        <w:tc>
          <w:tcPr>
            <w:tcW w:w="2551" w:type="dxa"/>
            <w:vAlign w:val="center"/>
          </w:tcPr>
          <w:p>
            <w:pPr>
              <w:pStyle w:val="16"/>
            </w:pPr>
            <w:r>
              <w:t>26.85</w:t>
            </w:r>
          </w:p>
        </w:tc>
        <w:tc>
          <w:tcPr>
            <w:tcW w:w="2551" w:type="dxa"/>
            <w:vAlign w:val="center"/>
          </w:tcPr>
          <w:p>
            <w:pPr>
              <w:pStyle w:val="16"/>
            </w:pPr>
            <w:r>
              <w:t>26.85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1191" w:type="dxa"/>
            <w:vAlign w:val="center"/>
          </w:tcPr>
          <w:p>
            <w:pPr>
              <w:pStyle w:val="17"/>
            </w:pPr>
            <w:r>
              <w:t>30305</w:t>
            </w:r>
          </w:p>
        </w:tc>
        <w:tc>
          <w:tcPr>
            <w:tcW w:w="4535" w:type="dxa"/>
            <w:vAlign w:val="center"/>
          </w:tcPr>
          <w:p>
            <w:pPr>
              <w:pStyle w:val="17"/>
            </w:pPr>
            <w:r>
              <w:t>生活补助</w:t>
            </w:r>
          </w:p>
        </w:tc>
        <w:tc>
          <w:tcPr>
            <w:tcW w:w="2551" w:type="dxa"/>
            <w:vAlign w:val="center"/>
          </w:tcPr>
          <w:p>
            <w:pPr>
              <w:pStyle w:val="16"/>
            </w:pPr>
            <w:r>
              <w:t>0.66</w:t>
            </w:r>
          </w:p>
        </w:tc>
        <w:tc>
          <w:tcPr>
            <w:tcW w:w="2551" w:type="dxa"/>
            <w:vAlign w:val="center"/>
          </w:tcPr>
          <w:p>
            <w:pPr>
              <w:pStyle w:val="16"/>
            </w:pPr>
            <w:r>
              <w:t>0.66</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530001顺平县人民检察院</w:t>
            </w:r>
          </w:p>
        </w:tc>
        <w:tc>
          <w:tcPr>
            <w:tcW w:w="2551" w:type="dxa"/>
            <w:tcBorders>
              <w:top w:val="single" w:color="FFFFFF" w:sz="6" w:space="0"/>
              <w:left w:val="single" w:color="FFFFFF" w:sz="6" w:space="0"/>
              <w:right w:val="single" w:color="FFFFFF" w:sz="6" w:space="0"/>
            </w:tcBorders>
            <w:vAlign w:val="center"/>
          </w:tcPr>
          <w:p>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530001顺平县人民检察院</w:t>
            </w:r>
          </w:p>
        </w:tc>
        <w:tc>
          <w:tcPr>
            <w:tcW w:w="2551" w:type="dxa"/>
            <w:tcBorders>
              <w:top w:val="single" w:color="FFFFFF" w:sz="6" w:space="0"/>
              <w:left w:val="single" w:color="FFFFFF" w:sz="6" w:space="0"/>
              <w:right w:val="single" w:color="FFFFFF" w:sz="6" w:space="0"/>
            </w:tcBorders>
            <w:vAlign w:val="center"/>
          </w:tcPr>
          <w:p>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t>530001顺平县人民检察院</w:t>
            </w:r>
          </w:p>
        </w:tc>
        <w:tc>
          <w:tcPr>
            <w:tcW w:w="2381" w:type="dxa"/>
            <w:tcBorders>
              <w:top w:val="single" w:color="FFFFFF" w:sz="6" w:space="0"/>
              <w:left w:val="single" w:color="FFFFFF" w:sz="6" w:space="0"/>
              <w:right w:val="single" w:color="FFFFFF" w:sz="6" w:space="0"/>
            </w:tcBorders>
            <w:vAlign w:val="center"/>
          </w:tcPr>
          <w:p>
            <w:pPr>
              <w:pStyle w:val="13"/>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4"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1"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1" w:type="dxa"/>
            <w:vAlign w:val="center"/>
          </w:tcPr>
          <w:p>
            <w:pPr>
              <w:pStyle w:val="20"/>
            </w:pPr>
            <w:r>
              <w:t>2</w:t>
            </w:r>
            <w:r>
              <w:rPr>
                <w:rFonts w:hint="eastAsia"/>
                <w:lang w:val="en-US" w:eastAsia="zh-CN"/>
              </w:rPr>
              <w:t>3</w:t>
            </w:r>
            <w:r>
              <w:t>.50</w:t>
            </w:r>
          </w:p>
        </w:tc>
        <w:tc>
          <w:tcPr>
            <w:tcW w:w="2381" w:type="dxa"/>
            <w:vAlign w:val="center"/>
          </w:tcPr>
          <w:p>
            <w:pPr>
              <w:pStyle w:val="20"/>
            </w:pPr>
            <w:r>
              <w:t>2</w:t>
            </w:r>
            <w:r>
              <w:rPr>
                <w:rFonts w:hint="eastAsia"/>
                <w:lang w:val="en-US" w:eastAsia="zh-CN"/>
              </w:rPr>
              <w:t>3</w:t>
            </w:r>
            <w:r>
              <w:t>.50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“三公”经费小计</w:t>
            </w:r>
          </w:p>
        </w:tc>
        <w:tc>
          <w:tcPr>
            <w:tcW w:w="2381" w:type="dxa"/>
            <w:vAlign w:val="center"/>
          </w:tcPr>
          <w:p>
            <w:pPr>
              <w:pStyle w:val="16"/>
            </w:pPr>
            <w:r>
              <w:t>23.50</w:t>
            </w:r>
          </w:p>
        </w:tc>
        <w:tc>
          <w:tcPr>
            <w:tcW w:w="2381" w:type="dxa"/>
            <w:vAlign w:val="center"/>
          </w:tcPr>
          <w:p>
            <w:pPr>
              <w:pStyle w:val="16"/>
            </w:pPr>
            <w:r>
              <w:t>23.50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3</w:t>
            </w:r>
          </w:p>
        </w:tc>
        <w:tc>
          <w:tcPr>
            <w:tcW w:w="3798" w:type="dxa"/>
            <w:vAlign w:val="center"/>
          </w:tcPr>
          <w:p>
            <w:pPr>
              <w:pStyle w:val="17"/>
            </w:pPr>
            <w:r>
              <w:t>一、因公出国（境）费</w:t>
            </w: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4</w:t>
            </w:r>
          </w:p>
        </w:tc>
        <w:tc>
          <w:tcPr>
            <w:tcW w:w="3798" w:type="dxa"/>
            <w:vAlign w:val="center"/>
          </w:tcPr>
          <w:p>
            <w:pPr>
              <w:pStyle w:val="17"/>
            </w:pPr>
            <w:r>
              <w:t xml:space="preserve">    其中：教学科研人员因公出国（境）费</w:t>
            </w: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5</w:t>
            </w:r>
          </w:p>
        </w:tc>
        <w:tc>
          <w:tcPr>
            <w:tcW w:w="3798" w:type="dxa"/>
            <w:vAlign w:val="center"/>
          </w:tcPr>
          <w:p>
            <w:pPr>
              <w:pStyle w:val="17"/>
            </w:pPr>
            <w:r>
              <w:t xml:space="preserve">          其他因公出国（境）费</w:t>
            </w: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6</w:t>
            </w:r>
          </w:p>
        </w:tc>
        <w:tc>
          <w:tcPr>
            <w:tcW w:w="3798" w:type="dxa"/>
            <w:vAlign w:val="center"/>
          </w:tcPr>
          <w:p>
            <w:pPr>
              <w:pStyle w:val="17"/>
            </w:pPr>
            <w:r>
              <w:t>二、公务用车购置及运维费</w:t>
            </w:r>
          </w:p>
        </w:tc>
        <w:tc>
          <w:tcPr>
            <w:tcW w:w="2381" w:type="dxa"/>
            <w:vAlign w:val="center"/>
          </w:tcPr>
          <w:p>
            <w:pPr>
              <w:pStyle w:val="16"/>
            </w:pPr>
            <w:r>
              <w:t>21.50</w:t>
            </w:r>
          </w:p>
        </w:tc>
        <w:tc>
          <w:tcPr>
            <w:tcW w:w="2381" w:type="dxa"/>
            <w:vAlign w:val="center"/>
          </w:tcPr>
          <w:p>
            <w:pPr>
              <w:pStyle w:val="16"/>
            </w:pPr>
            <w:r>
              <w:t>21.50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7</w:t>
            </w:r>
          </w:p>
        </w:tc>
        <w:tc>
          <w:tcPr>
            <w:tcW w:w="3798" w:type="dxa"/>
            <w:vAlign w:val="center"/>
          </w:tcPr>
          <w:p>
            <w:pPr>
              <w:pStyle w:val="17"/>
            </w:pPr>
            <w:r>
              <w:t xml:space="preserve">    其中：公务用车购置费</w:t>
            </w: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8</w:t>
            </w:r>
          </w:p>
        </w:tc>
        <w:tc>
          <w:tcPr>
            <w:tcW w:w="3798" w:type="dxa"/>
            <w:vAlign w:val="center"/>
          </w:tcPr>
          <w:p>
            <w:pPr>
              <w:pStyle w:val="17"/>
            </w:pPr>
            <w:r>
              <w:t xml:space="preserve">          公务用车运行维护费</w:t>
            </w:r>
          </w:p>
        </w:tc>
        <w:tc>
          <w:tcPr>
            <w:tcW w:w="2381" w:type="dxa"/>
            <w:vAlign w:val="center"/>
          </w:tcPr>
          <w:p>
            <w:pPr>
              <w:pStyle w:val="16"/>
            </w:pPr>
            <w:r>
              <w:t>21.50</w:t>
            </w:r>
          </w:p>
        </w:tc>
        <w:tc>
          <w:tcPr>
            <w:tcW w:w="2381" w:type="dxa"/>
            <w:vAlign w:val="center"/>
          </w:tcPr>
          <w:p>
            <w:pPr>
              <w:pStyle w:val="16"/>
            </w:pPr>
            <w:r>
              <w:t>21.50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9</w:t>
            </w:r>
          </w:p>
        </w:tc>
        <w:tc>
          <w:tcPr>
            <w:tcW w:w="3798" w:type="dxa"/>
            <w:vAlign w:val="center"/>
          </w:tcPr>
          <w:p>
            <w:pPr>
              <w:pStyle w:val="17"/>
            </w:pPr>
            <w:r>
              <w:t>三、公务接待费</w:t>
            </w:r>
          </w:p>
        </w:tc>
        <w:tc>
          <w:tcPr>
            <w:tcW w:w="2381" w:type="dxa"/>
            <w:vAlign w:val="center"/>
          </w:tcPr>
          <w:p>
            <w:pPr>
              <w:pStyle w:val="16"/>
            </w:pPr>
            <w:r>
              <w:t>2.00</w:t>
            </w:r>
          </w:p>
        </w:tc>
        <w:tc>
          <w:tcPr>
            <w:tcW w:w="2381" w:type="dxa"/>
            <w:vAlign w:val="center"/>
          </w:tcPr>
          <w:p>
            <w:pPr>
              <w:pStyle w:val="16"/>
            </w:pPr>
            <w:r>
              <w:t>2.00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p>
        </w:tc>
        <w:tc>
          <w:tcPr>
            <w:tcW w:w="3798" w:type="dxa"/>
            <w:vAlign w:val="center"/>
          </w:tcPr>
          <w:p>
            <w:pPr>
              <w:pStyle w:val="17"/>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p>
        </w:tc>
        <w:tc>
          <w:tcPr>
            <w:tcW w:w="3798" w:type="dxa"/>
            <w:vAlign w:val="center"/>
          </w:tcPr>
          <w:p>
            <w:pPr>
              <w:pStyle w:val="17"/>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sectPr>
          <w:pgSz w:w="16840" w:h="11900" w:orient="landscape"/>
          <w:pgMar w:top="1361" w:right="1020" w:bottom="1361" w:left="1020" w:header="720" w:footer="720" w:gutter="0"/>
          <w:cols w:space="720" w:num="1"/>
        </w:sectPr>
      </w:pPr>
    </w:p>
    <w:p>
      <w:pPr>
        <w:jc w:val="center"/>
        <w:outlineLvl w:val="4"/>
      </w:pPr>
      <w:bookmarkStart w:id="2" w:name="_Hlk128993683"/>
      <w:r>
        <w:rPr>
          <w:rFonts w:ascii="方正小标宋_GBK" w:hAnsi="方正小标宋_GBK" w:eastAsia="方正小标宋_GBK" w:cs="方正小标宋_GBK"/>
          <w:color w:val="000000"/>
          <w:sz w:val="44"/>
        </w:rPr>
        <w:t>顺平县人民检察院2023年单位预算信息公开情况说明</w:t>
      </w:r>
    </w:p>
    <w:bookmarkEnd w:id="2"/>
    <w:p>
      <w:pPr>
        <w:spacing w:line="500" w:lineRule="exact"/>
        <w:ind w:firstLine="560"/>
      </w:pPr>
      <w:r>
        <w:rPr>
          <w:rFonts w:eastAsia="方正仿宋_GBK" w:cs="Times New Roman"/>
          <w:color w:val="000000"/>
          <w:sz w:val="28"/>
        </w:rPr>
        <w:t>按照《预算法》、《地方预决算公开操作规程》和《关于进一步推进预算公开工作的实施意见》规定，现将顺平县人民检察院2023年单位预算公开如下：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2"/>
      </w:pPr>
      <w:r>
        <w:t>顺平县人民检察院受上级人民检察院领导，对本级人民代表大会及其常务委员会负责并报告工作。顺平县人民检察院的主要职责是:</w:t>
      </w:r>
    </w:p>
    <w:p>
      <w:pPr>
        <w:pStyle w:val="22"/>
      </w:pPr>
      <w:r>
        <w:t>(一)深入贯彻习近平新时代中国特色社会主义思想，深入贯彻党的路线方针和决策部署，坚持党对检察工作的绝对领导，坚决维护习近平总书记的核心地位，坚决维护党中央权威和集中统一领导。</w:t>
      </w:r>
    </w:p>
    <w:p>
      <w:pPr>
        <w:pStyle w:val="22"/>
      </w:pPr>
      <w:r>
        <w:t>(二)依法向县人民代表大会及其常务委员会提出议案。</w:t>
      </w:r>
    </w:p>
    <w:p>
      <w:pPr>
        <w:pStyle w:val="22"/>
      </w:pPr>
      <w:r>
        <w:t>(三)贯彻落实检察工作方针、总体规划，研究制定检察工作计划并组织实施。</w:t>
      </w:r>
    </w:p>
    <w:p>
      <w:pPr>
        <w:pStyle w:val="22"/>
      </w:pPr>
      <w:r>
        <w:t>(四)依照法律规定对直接受理的刑事案件行使侦査权。</w:t>
      </w:r>
    </w:p>
    <w:p>
      <w:pPr>
        <w:pStyle w:val="22"/>
      </w:pPr>
      <w:r>
        <w:t>(五)负责对管辖的各类刑事案件依法审查批准逮捕、决定逮捕、提起公诉。</w:t>
      </w:r>
    </w:p>
    <w:p>
      <w:pPr>
        <w:pStyle w:val="22"/>
      </w:pPr>
      <w:r>
        <w:t>(六)负责应由本院承办的刑事、民事、行政诉讼活动及刑事、民事、行政判决和裁定等生效法律文书执行的法律监督工作。</w:t>
      </w:r>
    </w:p>
    <w:p>
      <w:pPr>
        <w:pStyle w:val="22"/>
      </w:pPr>
      <w:r>
        <w:t>(七)负责应由本院承办的提起公益诉讼工作。</w:t>
      </w:r>
    </w:p>
    <w:p>
      <w:pPr>
        <w:pStyle w:val="22"/>
      </w:pPr>
      <w:r>
        <w:t>(八)依法受理核准追诉案件，审查是否上报。</w:t>
      </w:r>
    </w:p>
    <w:p>
      <w:pPr>
        <w:pStyle w:val="22"/>
      </w:pPr>
      <w:r>
        <w:t>(九)负责应由本院承办的对看守所、社区矫正等执法活动的法律监督工作。</w:t>
      </w:r>
    </w:p>
    <w:p>
      <w:pPr>
        <w:pStyle w:val="22"/>
      </w:pPr>
      <w:r>
        <w:t>(十)受理向本院的控告申诉。</w:t>
      </w:r>
    </w:p>
    <w:p>
      <w:pPr>
        <w:pStyle w:val="22"/>
      </w:pPr>
      <w:r>
        <w:t>(十ー)组织检察工作中法律政策具体应用问题的研究;组织开展检察理论研究工作。</w:t>
      </w:r>
    </w:p>
    <w:p>
      <w:pPr>
        <w:pStyle w:val="22"/>
      </w:pPr>
      <w:r>
        <w:t>(十ニ)负责检察人员思想政治教育和业务培训工作;按照权限管理检察官和其他工作人员。</w:t>
      </w:r>
    </w:p>
    <w:p>
      <w:pPr>
        <w:pStyle w:val="22"/>
      </w:pPr>
      <w:r>
        <w:t>(十三)负责本院检务督察工作。</w:t>
      </w:r>
    </w:p>
    <w:p>
      <w:pPr>
        <w:pStyle w:val="22"/>
      </w:pPr>
      <w:r>
        <w:t>(十四)负责本院检务保障以及检察技术、信息化建设工作。</w:t>
      </w:r>
    </w:p>
    <w:p>
      <w:pPr>
        <w:pStyle w:val="22"/>
      </w:pPr>
      <w:r>
        <w:t>(十五)完成其他应当由本院负责的工作。</w:t>
      </w:r>
    </w:p>
    <w:p>
      <w:pPr>
        <w:pStyle w:val="30"/>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7"/>
            </w:pPr>
            <w:r>
              <w:t>顺平县人民检察院</w:t>
            </w:r>
          </w:p>
        </w:tc>
        <w:tc>
          <w:tcPr>
            <w:tcW w:w="1843" w:type="dxa"/>
            <w:vAlign w:val="center"/>
          </w:tcPr>
          <w:p>
            <w:pPr>
              <w:pStyle w:val="18"/>
            </w:pPr>
            <w:r>
              <w:t>行政</w:t>
            </w:r>
          </w:p>
        </w:tc>
        <w:tc>
          <w:tcPr>
            <w:tcW w:w="2126" w:type="dxa"/>
            <w:vAlign w:val="center"/>
          </w:tcPr>
          <w:p>
            <w:pPr>
              <w:pStyle w:val="18"/>
            </w:pPr>
            <w:r>
              <w:t>副处（县）级</w:t>
            </w:r>
          </w:p>
        </w:tc>
        <w:tc>
          <w:tcPr>
            <w:tcW w:w="3827" w:type="dxa"/>
            <w:vAlign w:val="center"/>
          </w:tcPr>
          <w:p>
            <w:pPr>
              <w:pStyle w:val="18"/>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rPr>
          <w:rFonts w:eastAsia="方正仿宋_GBK" w:cs="Times New Roman"/>
          <w:color w:val="000000"/>
          <w:sz w:val="28"/>
        </w:rPr>
      </w:pPr>
      <w:r>
        <w:rPr>
          <w:rFonts w:eastAsia="方正仿宋_GBK" w:cs="Times New Roman"/>
          <w:color w:val="000000"/>
          <w:sz w:val="28"/>
        </w:rPr>
        <w:t>按照预算管理有关规定，目前我省单位预算的编制实行综合预算管理，即全部收入和支出都反映在预算中。</w:t>
      </w:r>
    </w:p>
    <w:p>
      <w:pPr>
        <w:spacing w:line="500" w:lineRule="exact"/>
        <w:ind w:firstLine="560"/>
        <w:rPr>
          <w:rFonts w:hint="default" w:eastAsia="方正仿宋_GBK" w:cs="Times New Roman"/>
          <w:color w:val="000000"/>
          <w:sz w:val="28"/>
          <w:lang w:val="en-US" w:eastAsia="zh-CN"/>
        </w:rPr>
      </w:pPr>
      <w:r>
        <w:rPr>
          <w:rFonts w:hint="eastAsia" w:eastAsia="方正仿宋_GBK" w:cs="Times New Roman"/>
          <w:color w:val="000000"/>
          <w:sz w:val="28"/>
          <w:lang w:val="en-US" w:eastAsia="zh-CN"/>
        </w:rPr>
        <w:t>2023年预算收入为710.18万元，其中：一般公共预算收入710.18万元，基金预算收入0万元，财政专户核拨收入0万元，其他来源收入0万元，2022年预算收入768.53万元，2023年较2022年减少7.59%，原因为项目经费减少。</w:t>
      </w:r>
    </w:p>
    <w:p>
      <w:pPr>
        <w:spacing w:line="500" w:lineRule="exact"/>
        <w:ind w:firstLine="560"/>
        <w:rPr>
          <w:rFonts w:hint="default" w:eastAsia="方正仿宋_GBK" w:cs="Times New Roman"/>
          <w:color w:val="000000"/>
          <w:sz w:val="28"/>
          <w:lang w:val="en-US" w:eastAsia="zh-CN"/>
        </w:rPr>
      </w:pPr>
      <w:r>
        <w:rPr>
          <w:rFonts w:hint="eastAsia" w:eastAsia="方正仿宋_GBK" w:cs="Times New Roman"/>
          <w:color w:val="000000"/>
          <w:sz w:val="28"/>
          <w:lang w:val="en-US" w:eastAsia="zh-CN"/>
        </w:rPr>
        <w:t>2023年预算支出为710.18万元，其中基本支出367.37万元，项目支出342.81万元，2022年预算支出为768.53万元，2023年较2022年减少7.59%，原因为项目经费减少。</w:t>
      </w:r>
    </w:p>
    <w:p>
      <w:pPr>
        <w:pStyle w:val="31"/>
      </w:pPr>
    </w:p>
    <w:p>
      <w:pPr>
        <w:spacing w:before="10" w:after="10"/>
        <w:ind w:firstLine="640"/>
        <w:outlineLvl w:val="5"/>
      </w:pPr>
      <w:r>
        <w:rPr>
          <w:rFonts w:ascii="黑体" w:hAnsi="黑体" w:eastAsia="黑体" w:cs="黑体"/>
          <w:color w:val="000000"/>
          <w:sz w:val="32"/>
        </w:rPr>
        <w:t>三、机关运行经费安排情况</w:t>
      </w:r>
    </w:p>
    <w:p>
      <w:pPr>
        <w:pStyle w:val="32"/>
        <w:rPr>
          <w:lang w:val="uk-UA" w:eastAsia="zh-CN"/>
        </w:rPr>
      </w:pPr>
      <w:bookmarkStart w:id="3" w:name="_Hlk128994900"/>
      <w:r>
        <w:rPr>
          <w:rFonts w:hint="eastAsia"/>
        </w:rPr>
        <w:t>顺平县人民检察院机关运行经费安排</w:t>
      </w:r>
      <w:r>
        <w:t>92.4</w:t>
      </w:r>
      <w:r>
        <w:rPr>
          <w:rFonts w:hint="eastAsia"/>
        </w:rPr>
        <w:t>万元，其中办公费</w:t>
      </w:r>
      <w:r>
        <w:t>5.2</w:t>
      </w:r>
      <w:r>
        <w:rPr>
          <w:rFonts w:hint="eastAsia"/>
        </w:rPr>
        <w:t>万元，水费</w:t>
      </w:r>
      <w:r>
        <w:t>4</w:t>
      </w:r>
      <w:r>
        <w:rPr>
          <w:rFonts w:hint="eastAsia"/>
        </w:rPr>
        <w:t>万元，电费</w:t>
      </w:r>
      <w:r>
        <w:t>9</w:t>
      </w:r>
      <w:r>
        <w:rPr>
          <w:rFonts w:hint="eastAsia"/>
        </w:rPr>
        <w:t>万元，邮电费</w:t>
      </w:r>
      <w:r>
        <w:t xml:space="preserve"> 6</w:t>
      </w:r>
      <w:r>
        <w:rPr>
          <w:rFonts w:hint="eastAsia"/>
        </w:rPr>
        <w:t>万元</w:t>
      </w:r>
      <w:r>
        <w:t xml:space="preserve"> </w:t>
      </w:r>
      <w:r>
        <w:rPr>
          <w:rFonts w:hint="eastAsia"/>
        </w:rPr>
        <w:t>，取暖费</w:t>
      </w:r>
      <w:r>
        <w:t>8</w:t>
      </w:r>
      <w:r>
        <w:rPr>
          <w:rFonts w:hint="eastAsia"/>
        </w:rPr>
        <w:t>万元，</w:t>
      </w:r>
      <w:r>
        <w:t xml:space="preserve"> </w:t>
      </w:r>
      <w:r>
        <w:rPr>
          <w:rFonts w:hint="eastAsia"/>
        </w:rPr>
        <w:t>差旅费</w:t>
      </w:r>
      <w:r>
        <w:t xml:space="preserve">1.55 </w:t>
      </w:r>
      <w:r>
        <w:rPr>
          <w:rFonts w:hint="eastAsia"/>
        </w:rPr>
        <w:t>万元，会议费</w:t>
      </w:r>
      <w:r>
        <w:t>2</w:t>
      </w:r>
      <w:r>
        <w:rPr>
          <w:rFonts w:hint="eastAsia"/>
        </w:rPr>
        <w:t>万元，</w:t>
      </w:r>
      <w:r>
        <w:t xml:space="preserve"> </w:t>
      </w:r>
      <w:r>
        <w:rPr>
          <w:rFonts w:hint="eastAsia"/>
        </w:rPr>
        <w:t>培训费</w:t>
      </w:r>
      <w:r>
        <w:t xml:space="preserve"> 4</w:t>
      </w:r>
      <w:r>
        <w:rPr>
          <w:rFonts w:hint="eastAsia"/>
        </w:rPr>
        <w:t>万元</w:t>
      </w:r>
      <w:r>
        <w:t xml:space="preserve"> </w:t>
      </w:r>
      <w:r>
        <w:rPr>
          <w:rFonts w:hint="eastAsia"/>
        </w:rPr>
        <w:t>，公务接待费</w:t>
      </w:r>
      <w:r>
        <w:t>2</w:t>
      </w:r>
      <w:r>
        <w:rPr>
          <w:rFonts w:hint="eastAsia"/>
        </w:rPr>
        <w:t>万元，维修（护）费</w:t>
      </w:r>
      <w:r>
        <w:t>12</w:t>
      </w:r>
      <w:r>
        <w:rPr>
          <w:rFonts w:hint="eastAsia"/>
        </w:rPr>
        <w:t>万元，劳务费</w:t>
      </w:r>
      <w:r>
        <w:t>16</w:t>
      </w:r>
      <w:r>
        <w:rPr>
          <w:rFonts w:hint="eastAsia"/>
        </w:rPr>
        <w:t>万元，工会经费</w:t>
      </w:r>
      <w:r>
        <w:t>3.72</w:t>
      </w:r>
      <w:r>
        <w:rPr>
          <w:rFonts w:hint="eastAsia"/>
        </w:rPr>
        <w:t>万元，福利费</w:t>
      </w:r>
      <w:r>
        <w:t>3.41</w:t>
      </w:r>
      <w:r>
        <w:rPr>
          <w:rFonts w:hint="eastAsia"/>
        </w:rPr>
        <w:t>万元，</w:t>
      </w:r>
      <w:r>
        <w:t xml:space="preserve"> </w:t>
      </w:r>
      <w:r>
        <w:rPr>
          <w:rFonts w:hint="eastAsia"/>
        </w:rPr>
        <w:t>公务用车运行维护费</w:t>
      </w:r>
      <w:r>
        <w:t>6</w:t>
      </w:r>
      <w:r>
        <w:rPr>
          <w:rFonts w:hint="eastAsia"/>
        </w:rPr>
        <w:t>万元，</w:t>
      </w:r>
      <w:r>
        <w:rPr>
          <w:rFonts w:hint="eastAsia" w:asciiTheme="minorEastAsia" w:hAnsiTheme="minorEastAsia" w:eastAsiaTheme="minorEastAsia"/>
          <w:lang w:eastAsia="zh-CN"/>
        </w:rPr>
        <w:t>在职党员活动经费</w:t>
      </w:r>
      <w:r>
        <w:rPr>
          <w:rFonts w:hint="eastAsia" w:eastAsiaTheme="minorEastAsia"/>
          <w:lang w:eastAsia="zh-CN"/>
        </w:rPr>
        <w:t>1</w:t>
      </w:r>
      <w:r>
        <w:rPr>
          <w:rFonts w:eastAsiaTheme="minorEastAsia"/>
          <w:lang w:eastAsia="zh-CN"/>
        </w:rPr>
        <w:t>.95</w:t>
      </w:r>
      <w:r>
        <w:rPr>
          <w:rFonts w:hint="eastAsia" w:eastAsiaTheme="minorEastAsia"/>
          <w:lang w:eastAsia="zh-CN"/>
        </w:rPr>
        <w:t>万元，退休人员福利1</w:t>
      </w:r>
      <w:r>
        <w:rPr>
          <w:rFonts w:eastAsiaTheme="minorEastAsia"/>
          <w:lang w:eastAsia="zh-CN"/>
        </w:rPr>
        <w:t>.25</w:t>
      </w:r>
      <w:r>
        <w:rPr>
          <w:rFonts w:hint="eastAsia" w:eastAsiaTheme="minorEastAsia"/>
          <w:lang w:eastAsia="zh-CN"/>
        </w:rPr>
        <w:t>万元，</w:t>
      </w:r>
      <w:r>
        <w:rPr>
          <w:rFonts w:hint="eastAsia"/>
        </w:rPr>
        <w:t>其他商品和服务支出</w:t>
      </w:r>
      <w:r>
        <w:t>6.32</w:t>
      </w:r>
      <w:r>
        <w:rPr>
          <w:rFonts w:hint="eastAsia"/>
        </w:rPr>
        <w:t>万元</w:t>
      </w:r>
      <w:r>
        <w:rPr>
          <w:rFonts w:hint="eastAsia" w:asciiTheme="minorEastAsia" w:hAnsiTheme="minorEastAsia" w:eastAsiaTheme="minorEastAsia"/>
          <w:lang w:eastAsia="zh-CN"/>
        </w:rPr>
        <w:t>。</w:t>
      </w:r>
    </w:p>
    <w:bookmarkEnd w:id="3"/>
    <w:p>
      <w:pPr>
        <w:spacing w:before="10" w:after="10"/>
        <w:ind w:firstLine="640"/>
        <w:outlineLvl w:val="5"/>
      </w:pPr>
      <w:r>
        <w:rPr>
          <w:rFonts w:ascii="黑体" w:hAnsi="黑体" w:eastAsia="黑体" w:cs="黑体"/>
          <w:color w:val="000000"/>
          <w:sz w:val="32"/>
        </w:rPr>
        <w:t>四、财政拨款“三公”经费预算情况及增减变化原因</w:t>
      </w:r>
    </w:p>
    <w:tbl>
      <w:tblPr>
        <w:tblStyle w:val="9"/>
        <w:tblW w:w="0" w:type="auto"/>
        <w:tblInd w:w="0" w:type="dxa"/>
        <w:tblLayout w:type="fixed"/>
        <w:tblCellMar>
          <w:top w:w="0" w:type="dxa"/>
          <w:left w:w="108" w:type="dxa"/>
          <w:bottom w:w="0" w:type="dxa"/>
          <w:right w:w="108" w:type="dxa"/>
        </w:tblCellMar>
      </w:tblPr>
      <w:tblGrid>
        <w:gridCol w:w="2136"/>
        <w:gridCol w:w="1716"/>
        <w:gridCol w:w="1716"/>
        <w:gridCol w:w="1662"/>
        <w:gridCol w:w="3260"/>
      </w:tblGrid>
      <w:tr>
        <w:tblPrEx>
          <w:tblCellMar>
            <w:top w:w="0" w:type="dxa"/>
            <w:left w:w="108" w:type="dxa"/>
            <w:bottom w:w="0" w:type="dxa"/>
            <w:right w:w="108" w:type="dxa"/>
          </w:tblCellMar>
        </w:tblPrEx>
        <w:trPr>
          <w:trHeight w:val="405" w:hRule="atLeast"/>
        </w:trPr>
        <w:tc>
          <w:tcPr>
            <w:tcW w:w="10490" w:type="dxa"/>
            <w:gridSpan w:val="5"/>
            <w:vAlign w:val="center"/>
          </w:tcPr>
          <w:p>
            <w:pPr>
              <w:spacing w:line="520" w:lineRule="exact"/>
              <w:ind w:firstLine="560" w:firstLineChars="200"/>
              <w:jc w:val="center"/>
              <w:rPr>
                <w:rFonts w:ascii="宋体" w:hAnsi="宋体" w:cs="宋体"/>
                <w:sz w:val="28"/>
                <w:szCs w:val="28"/>
                <w:lang w:eastAsia="zh-CN"/>
              </w:rPr>
            </w:pPr>
            <w:bookmarkStart w:id="4" w:name="_Hlk128994665"/>
            <w:r>
              <w:rPr>
                <w:rFonts w:hint="eastAsia" w:ascii="宋体" w:hAnsi="宋体" w:cs="宋体"/>
                <w:sz w:val="28"/>
                <w:szCs w:val="28"/>
              </w:rPr>
              <w:t>“三公”经费预算情况</w:t>
            </w:r>
          </w:p>
        </w:tc>
      </w:tr>
      <w:tr>
        <w:tblPrEx>
          <w:tblCellMar>
            <w:top w:w="0" w:type="dxa"/>
            <w:left w:w="108" w:type="dxa"/>
            <w:bottom w:w="0" w:type="dxa"/>
            <w:right w:w="108" w:type="dxa"/>
          </w:tblCellMar>
        </w:tblPrEx>
        <w:trPr>
          <w:trHeight w:val="285" w:hRule="atLeast"/>
        </w:trPr>
        <w:tc>
          <w:tcPr>
            <w:tcW w:w="2136" w:type="dxa"/>
            <w:vAlign w:val="center"/>
          </w:tcPr>
          <w:p>
            <w:pPr>
              <w:rPr>
                <w:rFonts w:ascii="宋体" w:hAnsi="宋体" w:cs="宋体"/>
                <w:sz w:val="28"/>
                <w:szCs w:val="28"/>
              </w:rPr>
            </w:pPr>
          </w:p>
        </w:tc>
        <w:tc>
          <w:tcPr>
            <w:tcW w:w="1716" w:type="dxa"/>
            <w:vAlign w:val="center"/>
          </w:tcPr>
          <w:p>
            <w:pPr>
              <w:rPr>
                <w:rFonts w:ascii="宋体" w:hAnsi="宋体" w:cs="宋体"/>
                <w:sz w:val="28"/>
                <w:szCs w:val="28"/>
              </w:rPr>
            </w:pPr>
          </w:p>
        </w:tc>
        <w:tc>
          <w:tcPr>
            <w:tcW w:w="1716" w:type="dxa"/>
            <w:vAlign w:val="center"/>
          </w:tcPr>
          <w:p>
            <w:pPr>
              <w:rPr>
                <w:rFonts w:ascii="宋体" w:hAnsi="宋体" w:cs="宋体"/>
                <w:sz w:val="28"/>
                <w:szCs w:val="28"/>
              </w:rPr>
            </w:pPr>
          </w:p>
        </w:tc>
        <w:tc>
          <w:tcPr>
            <w:tcW w:w="1662" w:type="dxa"/>
            <w:vAlign w:val="center"/>
          </w:tcPr>
          <w:p>
            <w:pPr>
              <w:rPr>
                <w:rFonts w:ascii="宋体" w:hAnsi="宋体" w:cs="宋体"/>
                <w:sz w:val="28"/>
                <w:szCs w:val="28"/>
              </w:rPr>
            </w:pPr>
          </w:p>
        </w:tc>
        <w:tc>
          <w:tcPr>
            <w:tcW w:w="3260" w:type="dxa"/>
            <w:vAlign w:val="center"/>
          </w:tcPr>
          <w:p>
            <w:pPr>
              <w:jc w:val="right"/>
              <w:rPr>
                <w:rFonts w:ascii="宋体" w:hAnsi="宋体" w:cs="宋体"/>
                <w:sz w:val="28"/>
                <w:szCs w:val="28"/>
              </w:rPr>
            </w:pPr>
            <w:r>
              <w:rPr>
                <w:rFonts w:hint="eastAsia" w:ascii="宋体" w:hAnsi="宋体" w:cs="宋体"/>
                <w:sz w:val="28"/>
                <w:szCs w:val="28"/>
              </w:rPr>
              <w:t>单位：元</w:t>
            </w:r>
          </w:p>
        </w:tc>
      </w:tr>
      <w:tr>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项目名称</w:t>
            </w:r>
          </w:p>
        </w:tc>
        <w:tc>
          <w:tcPr>
            <w:tcW w:w="1716"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202</w:t>
            </w:r>
            <w:r>
              <w:rPr>
                <w:rFonts w:ascii="宋体" w:hAnsi="宋体" w:cs="宋体"/>
                <w:sz w:val="28"/>
                <w:szCs w:val="28"/>
              </w:rPr>
              <w:t>2</w:t>
            </w:r>
            <w:r>
              <w:rPr>
                <w:rFonts w:hint="eastAsia" w:ascii="宋体" w:hAnsi="宋体" w:cs="宋体"/>
                <w:sz w:val="28"/>
                <w:szCs w:val="28"/>
              </w:rPr>
              <w:t>年度预算</w:t>
            </w:r>
          </w:p>
        </w:tc>
        <w:tc>
          <w:tcPr>
            <w:tcW w:w="1716"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202</w:t>
            </w:r>
            <w:r>
              <w:rPr>
                <w:rFonts w:ascii="宋体" w:hAnsi="宋体" w:cs="宋体"/>
                <w:sz w:val="28"/>
                <w:szCs w:val="28"/>
              </w:rPr>
              <w:t>3</w:t>
            </w:r>
            <w:r>
              <w:rPr>
                <w:rFonts w:hint="eastAsia" w:ascii="宋体" w:hAnsi="宋体" w:cs="宋体"/>
                <w:sz w:val="28"/>
                <w:szCs w:val="28"/>
              </w:rPr>
              <w:t>年度预算</w:t>
            </w:r>
          </w:p>
        </w:tc>
        <w:tc>
          <w:tcPr>
            <w:tcW w:w="1662"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增减金额</w:t>
            </w:r>
          </w:p>
        </w:tc>
        <w:tc>
          <w:tcPr>
            <w:tcW w:w="3260"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变化原因</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因公出国经费</w:t>
            </w:r>
          </w:p>
        </w:tc>
        <w:tc>
          <w:tcPr>
            <w:tcW w:w="1716" w:type="dxa"/>
            <w:tcBorders>
              <w:top w:val="nil"/>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0</w:t>
            </w:r>
          </w:p>
        </w:tc>
        <w:tc>
          <w:tcPr>
            <w:tcW w:w="1716" w:type="dxa"/>
            <w:tcBorders>
              <w:top w:val="nil"/>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0</w:t>
            </w:r>
          </w:p>
        </w:tc>
        <w:tc>
          <w:tcPr>
            <w:tcW w:w="1662" w:type="dxa"/>
            <w:tcBorders>
              <w:top w:val="nil"/>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0</w:t>
            </w:r>
          </w:p>
        </w:tc>
        <w:tc>
          <w:tcPr>
            <w:tcW w:w="3260" w:type="dxa"/>
            <w:tcBorders>
              <w:top w:val="nil"/>
              <w:left w:val="nil"/>
              <w:bottom w:val="single" w:color="auto" w:sz="4" w:space="0"/>
              <w:right w:val="single" w:color="auto" w:sz="4" w:space="0"/>
            </w:tcBorders>
            <w:vAlign w:val="center"/>
          </w:tcPr>
          <w:p>
            <w:pPr>
              <w:rPr>
                <w:rFonts w:ascii="宋体" w:hAnsi="宋体" w:cs="宋体"/>
                <w:sz w:val="28"/>
                <w:szCs w:val="28"/>
              </w:rPr>
            </w:pPr>
            <w:r>
              <w:rPr>
                <w:rFonts w:hint="eastAsia" w:ascii="宋体" w:hAnsi="宋体" w:cs="宋体"/>
                <w:sz w:val="28"/>
                <w:szCs w:val="28"/>
              </w:rPr>
              <w:t>无增减变化</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公务用车购置经费</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hint="eastAsia" w:ascii="宋体" w:hAnsi="宋体" w:cs="宋体"/>
                <w:sz w:val="28"/>
                <w:szCs w:val="28"/>
              </w:rPr>
              <w:t>125000</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ascii="宋体" w:hAnsi="宋体" w:eastAsia="宋体" w:cs="宋体"/>
                <w:sz w:val="28"/>
                <w:szCs w:val="28"/>
              </w:rPr>
              <w:t>0</w:t>
            </w:r>
          </w:p>
        </w:tc>
        <w:tc>
          <w:tcPr>
            <w:tcW w:w="1662" w:type="dxa"/>
            <w:tcBorders>
              <w:top w:val="nil"/>
              <w:left w:val="nil"/>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cs="宋体" w:asciiTheme="minorEastAsia" w:hAnsiTheme="minorEastAsia" w:eastAsiaTheme="minorEastAsia"/>
                <w:sz w:val="28"/>
                <w:szCs w:val="28"/>
                <w:lang w:eastAsia="zh-CN"/>
              </w:rPr>
              <w:t>-</w:t>
            </w:r>
            <w:r>
              <w:rPr>
                <w:rFonts w:ascii="宋体" w:hAnsi="宋体" w:cs="宋体"/>
                <w:sz w:val="28"/>
                <w:szCs w:val="28"/>
              </w:rPr>
              <w:t>125000</w:t>
            </w:r>
          </w:p>
        </w:tc>
        <w:tc>
          <w:tcPr>
            <w:tcW w:w="3260" w:type="dxa"/>
            <w:tcBorders>
              <w:top w:val="nil"/>
              <w:left w:val="nil"/>
              <w:bottom w:val="single" w:color="auto" w:sz="4" w:space="0"/>
              <w:right w:val="single" w:color="auto" w:sz="4" w:space="0"/>
            </w:tcBorders>
            <w:vAlign w:val="center"/>
          </w:tcPr>
          <w:p>
            <w:pPr>
              <w:rPr>
                <w:rFonts w:ascii="宋体" w:hAnsi="宋体" w:cs="宋体"/>
                <w:sz w:val="28"/>
                <w:szCs w:val="28"/>
              </w:rPr>
            </w:pPr>
            <w:r>
              <w:rPr>
                <w:rFonts w:hint="eastAsia" w:ascii="宋体" w:hAnsi="宋体" w:eastAsia="宋体" w:cs="宋体"/>
                <w:sz w:val="28"/>
                <w:szCs w:val="28"/>
              </w:rPr>
              <w:t>厉行节俭，减少开支</w:t>
            </w:r>
          </w:p>
        </w:tc>
      </w:tr>
      <w:tr>
        <w:tblPrEx>
          <w:tblCellMar>
            <w:top w:w="0" w:type="dxa"/>
            <w:left w:w="108" w:type="dxa"/>
            <w:bottom w:w="0" w:type="dxa"/>
            <w:right w:w="108" w:type="dxa"/>
          </w:tblCellMar>
        </w:tblPrEx>
        <w:trPr>
          <w:trHeight w:val="570"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公务用车运行经费</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hint="eastAsia" w:ascii="宋体" w:hAnsi="宋体" w:cs="宋体"/>
                <w:sz w:val="28"/>
                <w:szCs w:val="28"/>
              </w:rPr>
              <w:t>205000</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hint="eastAsia" w:ascii="宋体" w:hAnsi="宋体" w:eastAsia="宋体" w:cs="宋体"/>
                <w:sz w:val="28"/>
                <w:szCs w:val="28"/>
              </w:rPr>
              <w:t>2</w:t>
            </w:r>
            <w:r>
              <w:rPr>
                <w:rFonts w:ascii="宋体" w:hAnsi="宋体" w:eastAsia="宋体" w:cs="宋体"/>
                <w:sz w:val="28"/>
                <w:szCs w:val="28"/>
              </w:rPr>
              <w:t>1</w:t>
            </w:r>
            <w:r>
              <w:rPr>
                <w:rFonts w:hint="eastAsia" w:ascii="宋体" w:hAnsi="宋体" w:eastAsia="宋体" w:cs="宋体"/>
                <w:sz w:val="28"/>
                <w:szCs w:val="28"/>
              </w:rPr>
              <w:t>5000</w:t>
            </w:r>
          </w:p>
        </w:tc>
        <w:tc>
          <w:tcPr>
            <w:tcW w:w="1662" w:type="dxa"/>
            <w:tcBorders>
              <w:top w:val="nil"/>
              <w:left w:val="nil"/>
              <w:bottom w:val="single" w:color="auto" w:sz="4" w:space="0"/>
              <w:right w:val="single" w:color="auto" w:sz="4" w:space="0"/>
            </w:tcBorders>
            <w:vAlign w:val="center"/>
          </w:tcPr>
          <w:p>
            <w:pPr>
              <w:jc w:val="center"/>
              <w:rPr>
                <w:rFonts w:ascii="宋体" w:hAnsi="宋体" w:cs="宋体" w:eastAsiaTheme="minorEastAsia"/>
                <w:sz w:val="28"/>
                <w:szCs w:val="28"/>
              </w:rPr>
            </w:pPr>
            <w:r>
              <w:rPr>
                <w:rFonts w:ascii="宋体" w:hAnsi="宋体" w:cs="宋体"/>
                <w:sz w:val="28"/>
                <w:szCs w:val="28"/>
              </w:rPr>
              <w:t>10000</w:t>
            </w:r>
          </w:p>
        </w:tc>
        <w:tc>
          <w:tcPr>
            <w:tcW w:w="3260" w:type="dxa"/>
            <w:tcBorders>
              <w:top w:val="nil"/>
              <w:left w:val="nil"/>
              <w:bottom w:val="single" w:color="auto" w:sz="4" w:space="0"/>
              <w:right w:val="single" w:color="auto" w:sz="4" w:space="0"/>
            </w:tcBorders>
            <w:vAlign w:val="center"/>
          </w:tcPr>
          <w:p>
            <w:pPr>
              <w:rPr>
                <w:rFonts w:ascii="宋体" w:hAnsi="宋体" w:eastAsia="宋体" w:cs="宋体"/>
                <w:sz w:val="28"/>
                <w:szCs w:val="28"/>
              </w:rPr>
            </w:pPr>
            <w:r>
              <w:rPr>
                <w:rFonts w:hint="eastAsia" w:ascii="宋体" w:hAnsi="宋体" w:eastAsia="宋体" w:cs="宋体"/>
                <w:sz w:val="28"/>
                <w:szCs w:val="28"/>
                <w:lang w:eastAsia="zh-CN"/>
              </w:rPr>
              <w:t>公车改变，花费增加</w:t>
            </w:r>
          </w:p>
        </w:tc>
      </w:tr>
      <w:tr>
        <w:tblPrEx>
          <w:tblCellMar>
            <w:top w:w="0" w:type="dxa"/>
            <w:left w:w="108" w:type="dxa"/>
            <w:bottom w:w="0" w:type="dxa"/>
            <w:right w:w="108" w:type="dxa"/>
          </w:tblCellMar>
        </w:tblPrEx>
        <w:trPr>
          <w:trHeight w:val="855"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ascii="宋体" w:hAnsi="宋体" w:cs="宋体"/>
                <w:sz w:val="28"/>
                <w:szCs w:val="28"/>
              </w:rPr>
              <w:t>公务接待费支出</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ascii="宋体" w:hAnsi="宋体" w:cs="宋体"/>
                <w:sz w:val="28"/>
                <w:szCs w:val="28"/>
              </w:rPr>
              <w:t>2</w:t>
            </w:r>
            <w:r>
              <w:rPr>
                <w:rFonts w:hint="eastAsia" w:ascii="宋体" w:hAnsi="宋体" w:cs="宋体"/>
                <w:sz w:val="28"/>
                <w:szCs w:val="28"/>
              </w:rPr>
              <w:t>0000</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hint="eastAsia" w:ascii="宋体" w:hAnsi="宋体" w:eastAsia="宋体" w:cs="宋体"/>
                <w:sz w:val="28"/>
                <w:szCs w:val="28"/>
              </w:rPr>
              <w:t>20000</w:t>
            </w:r>
          </w:p>
        </w:tc>
        <w:tc>
          <w:tcPr>
            <w:tcW w:w="1662" w:type="dxa"/>
            <w:tcBorders>
              <w:top w:val="nil"/>
              <w:left w:val="nil"/>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ascii="宋体" w:hAnsi="宋体" w:cs="宋体"/>
                <w:sz w:val="28"/>
                <w:szCs w:val="28"/>
              </w:rPr>
              <w:t>0</w:t>
            </w:r>
          </w:p>
        </w:tc>
        <w:tc>
          <w:tcPr>
            <w:tcW w:w="3260" w:type="dxa"/>
            <w:tcBorders>
              <w:top w:val="nil"/>
              <w:left w:val="nil"/>
              <w:bottom w:val="single" w:color="auto" w:sz="4" w:space="0"/>
              <w:right w:val="single" w:color="auto" w:sz="4" w:space="0"/>
            </w:tcBorders>
            <w:vAlign w:val="center"/>
          </w:tcPr>
          <w:p>
            <w:pPr>
              <w:rPr>
                <w:rFonts w:ascii="宋体" w:hAnsi="宋体" w:eastAsia="宋体" w:cs="宋体"/>
                <w:sz w:val="28"/>
                <w:szCs w:val="28"/>
              </w:rPr>
            </w:pPr>
            <w:r>
              <w:rPr>
                <w:rFonts w:hint="eastAsia" w:ascii="宋体" w:hAnsi="宋体" w:cs="宋体"/>
                <w:sz w:val="28"/>
                <w:szCs w:val="28"/>
              </w:rPr>
              <w:t>无增减变化</w:t>
            </w:r>
          </w:p>
        </w:tc>
      </w:tr>
      <w:tr>
        <w:tblPrEx>
          <w:tblCellMar>
            <w:top w:w="0" w:type="dxa"/>
            <w:left w:w="108" w:type="dxa"/>
            <w:bottom w:w="0" w:type="dxa"/>
            <w:right w:w="108" w:type="dxa"/>
          </w:tblCellMar>
        </w:tblPrEx>
        <w:trPr>
          <w:trHeight w:val="1140"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ascii="宋体" w:hAnsi="宋体" w:cs="宋体"/>
                <w:sz w:val="28"/>
                <w:szCs w:val="28"/>
              </w:rPr>
              <w:t>合计</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hint="eastAsia" w:ascii="宋体" w:hAnsi="宋体" w:cs="宋体"/>
                <w:sz w:val="28"/>
                <w:szCs w:val="28"/>
              </w:rPr>
              <w:t>3</w:t>
            </w:r>
            <w:r>
              <w:rPr>
                <w:rFonts w:ascii="宋体" w:hAnsi="宋体" w:cs="宋体"/>
                <w:sz w:val="28"/>
                <w:szCs w:val="28"/>
              </w:rPr>
              <w:t>5</w:t>
            </w:r>
            <w:r>
              <w:rPr>
                <w:rFonts w:hint="eastAsia" w:ascii="宋体" w:hAnsi="宋体" w:cs="宋体"/>
                <w:sz w:val="28"/>
                <w:szCs w:val="28"/>
              </w:rPr>
              <w:t>0000</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ascii="宋体" w:hAnsi="宋体" w:cs="宋体"/>
                <w:sz w:val="28"/>
                <w:szCs w:val="28"/>
              </w:rPr>
              <w:t>235</w:t>
            </w:r>
            <w:r>
              <w:rPr>
                <w:rFonts w:hint="eastAsia" w:ascii="宋体" w:hAnsi="宋体" w:cs="宋体"/>
                <w:sz w:val="28"/>
                <w:szCs w:val="28"/>
              </w:rPr>
              <w:t>000</w:t>
            </w:r>
          </w:p>
        </w:tc>
        <w:tc>
          <w:tcPr>
            <w:tcW w:w="1662" w:type="dxa"/>
            <w:tcBorders>
              <w:top w:val="nil"/>
              <w:left w:val="nil"/>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cs="宋体" w:asciiTheme="minorEastAsia" w:hAnsiTheme="minorEastAsia" w:eastAsiaTheme="minorEastAsia"/>
                <w:sz w:val="28"/>
                <w:szCs w:val="28"/>
                <w:lang w:eastAsia="zh-CN"/>
              </w:rPr>
              <w:t>-</w:t>
            </w:r>
            <w:r>
              <w:rPr>
                <w:rFonts w:ascii="宋体" w:hAnsi="宋体" w:cs="宋体"/>
                <w:sz w:val="28"/>
                <w:szCs w:val="28"/>
              </w:rPr>
              <w:t>115000</w:t>
            </w:r>
          </w:p>
        </w:tc>
        <w:tc>
          <w:tcPr>
            <w:tcW w:w="3260" w:type="dxa"/>
            <w:tcBorders>
              <w:top w:val="nil"/>
              <w:left w:val="nil"/>
              <w:bottom w:val="single" w:color="auto" w:sz="4" w:space="0"/>
              <w:right w:val="single" w:color="auto" w:sz="4" w:space="0"/>
            </w:tcBorders>
            <w:vAlign w:val="center"/>
          </w:tcPr>
          <w:p>
            <w:pPr>
              <w:rPr>
                <w:rFonts w:ascii="宋体" w:hAnsi="宋体" w:eastAsia="宋体" w:cs="宋体"/>
                <w:sz w:val="28"/>
                <w:szCs w:val="28"/>
              </w:rPr>
            </w:pPr>
            <w:r>
              <w:rPr>
                <w:rFonts w:hint="eastAsia" w:ascii="宋体" w:hAnsi="宋体" w:eastAsia="宋体" w:cs="宋体"/>
                <w:sz w:val="28"/>
                <w:szCs w:val="28"/>
              </w:rPr>
              <w:t>厉行节俭，减少开支</w:t>
            </w:r>
          </w:p>
        </w:tc>
      </w:tr>
      <w:bookmarkEnd w:id="4"/>
    </w:tbl>
    <w:p>
      <w:pPr>
        <w:pStyle w:val="33"/>
        <w:rPr>
          <w:lang w:val="uk-UA"/>
        </w:rPr>
      </w:pPr>
    </w:p>
    <w:p>
      <w:pPr>
        <w:pStyle w:val="33"/>
        <w:rPr>
          <w:lang w:val="uk-UA"/>
        </w:rPr>
      </w:pP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1、2023年劳务派遣人员经费绩效目标表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1.保障劳务派遣人员经费正常支出</w:t>
            </w:r>
          </w:p>
        </w:tc>
      </w:tr>
    </w:tbl>
    <w:p>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劳务派遣人数</w:t>
            </w:r>
          </w:p>
        </w:tc>
        <w:tc>
          <w:tcPr>
            <w:tcW w:w="2835" w:type="dxa"/>
            <w:vAlign w:val="center"/>
          </w:tcPr>
          <w:p>
            <w:pPr>
              <w:pStyle w:val="17"/>
            </w:pPr>
            <w:r>
              <w:t>劳务派遣人数</w:t>
            </w:r>
          </w:p>
        </w:tc>
        <w:tc>
          <w:tcPr>
            <w:tcW w:w="2551" w:type="dxa"/>
            <w:vAlign w:val="center"/>
          </w:tcPr>
          <w:p>
            <w:pPr>
              <w:pStyle w:val="17"/>
            </w:pPr>
            <w:r>
              <w:t>16人</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资金发放率</w:t>
            </w:r>
          </w:p>
        </w:tc>
        <w:tc>
          <w:tcPr>
            <w:tcW w:w="2835" w:type="dxa"/>
            <w:vAlign w:val="center"/>
          </w:tcPr>
          <w:p>
            <w:pPr>
              <w:pStyle w:val="17"/>
            </w:pPr>
            <w:r>
              <w:t>资金发放占应发的比率</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及时支付率</w:t>
            </w:r>
          </w:p>
        </w:tc>
        <w:tc>
          <w:tcPr>
            <w:tcW w:w="2835" w:type="dxa"/>
            <w:vAlign w:val="center"/>
          </w:tcPr>
          <w:p>
            <w:pPr>
              <w:pStyle w:val="17"/>
            </w:pPr>
            <w:r>
              <w:t>按时支付资金</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成本控制数</w:t>
            </w:r>
          </w:p>
        </w:tc>
        <w:tc>
          <w:tcPr>
            <w:tcW w:w="2835" w:type="dxa"/>
            <w:vAlign w:val="center"/>
          </w:tcPr>
          <w:p>
            <w:pPr>
              <w:pStyle w:val="17"/>
            </w:pPr>
            <w:r>
              <w:t>成本控制不超预算</w:t>
            </w:r>
          </w:p>
        </w:tc>
        <w:tc>
          <w:tcPr>
            <w:tcW w:w="2551" w:type="dxa"/>
            <w:vAlign w:val="center"/>
          </w:tcPr>
          <w:p>
            <w:pPr>
              <w:pStyle w:val="17"/>
            </w:pPr>
            <w:r>
              <w:t>≤49.84万元</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可持续影响指标</w:t>
            </w:r>
          </w:p>
        </w:tc>
        <w:tc>
          <w:tcPr>
            <w:tcW w:w="2835" w:type="dxa"/>
            <w:vAlign w:val="center"/>
          </w:tcPr>
          <w:p>
            <w:pPr>
              <w:pStyle w:val="17"/>
            </w:pPr>
            <w:r>
              <w:t>持续服务年限</w:t>
            </w:r>
          </w:p>
        </w:tc>
        <w:tc>
          <w:tcPr>
            <w:tcW w:w="2835" w:type="dxa"/>
            <w:vAlign w:val="center"/>
          </w:tcPr>
          <w:p>
            <w:pPr>
              <w:pStyle w:val="17"/>
            </w:pPr>
            <w:r>
              <w:t>持续服务年限</w:t>
            </w:r>
          </w:p>
        </w:tc>
        <w:tc>
          <w:tcPr>
            <w:tcW w:w="2551" w:type="dxa"/>
            <w:vAlign w:val="center"/>
          </w:tcPr>
          <w:p>
            <w:pPr>
              <w:pStyle w:val="17"/>
            </w:pPr>
            <w:r>
              <w:t>≥1年</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2835" w:type="dxa"/>
            <w:vAlign w:val="center"/>
          </w:tcPr>
          <w:p>
            <w:pPr>
              <w:pStyle w:val="17"/>
            </w:pPr>
            <w:r>
              <w:t>满意率</w:t>
            </w:r>
          </w:p>
        </w:tc>
        <w:tc>
          <w:tcPr>
            <w:tcW w:w="2551" w:type="dxa"/>
            <w:vAlign w:val="center"/>
          </w:tcPr>
          <w:p>
            <w:pPr>
              <w:pStyle w:val="17"/>
            </w:pPr>
            <w:r>
              <w:t>≥90%</w:t>
            </w:r>
          </w:p>
        </w:tc>
        <w:tc>
          <w:tcPr>
            <w:tcW w:w="2268" w:type="dxa"/>
            <w:vAlign w:val="center"/>
          </w:tcPr>
          <w:p>
            <w:pPr>
              <w:pStyle w:val="17"/>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2、2023年书记员人员经费绩效目标表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1.保障书记员经费正常支出</w:t>
            </w:r>
          </w:p>
        </w:tc>
      </w:tr>
    </w:tbl>
    <w:p>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书记员人数</w:t>
            </w:r>
          </w:p>
        </w:tc>
        <w:tc>
          <w:tcPr>
            <w:tcW w:w="2835" w:type="dxa"/>
            <w:vAlign w:val="center"/>
          </w:tcPr>
          <w:p>
            <w:pPr>
              <w:pStyle w:val="17"/>
            </w:pPr>
            <w:r>
              <w:t>书记员人数</w:t>
            </w:r>
          </w:p>
        </w:tc>
        <w:tc>
          <w:tcPr>
            <w:tcW w:w="2551" w:type="dxa"/>
            <w:vAlign w:val="center"/>
          </w:tcPr>
          <w:p>
            <w:pPr>
              <w:pStyle w:val="17"/>
            </w:pPr>
            <w:r>
              <w:t>≥11人</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资金发放率</w:t>
            </w:r>
          </w:p>
        </w:tc>
        <w:tc>
          <w:tcPr>
            <w:tcW w:w="2835" w:type="dxa"/>
            <w:vAlign w:val="center"/>
          </w:tcPr>
          <w:p>
            <w:pPr>
              <w:pStyle w:val="17"/>
            </w:pPr>
            <w:r>
              <w:t>资金发放占应发的比率</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及时支付率</w:t>
            </w:r>
          </w:p>
        </w:tc>
        <w:tc>
          <w:tcPr>
            <w:tcW w:w="2835" w:type="dxa"/>
            <w:vAlign w:val="center"/>
          </w:tcPr>
          <w:p>
            <w:pPr>
              <w:pStyle w:val="17"/>
            </w:pPr>
            <w:r>
              <w:t>按时支付资金</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成本控制数</w:t>
            </w:r>
          </w:p>
        </w:tc>
        <w:tc>
          <w:tcPr>
            <w:tcW w:w="2835" w:type="dxa"/>
            <w:vAlign w:val="center"/>
          </w:tcPr>
          <w:p>
            <w:pPr>
              <w:pStyle w:val="17"/>
            </w:pPr>
            <w:r>
              <w:t>成本控制不超预算</w:t>
            </w:r>
          </w:p>
        </w:tc>
        <w:tc>
          <w:tcPr>
            <w:tcW w:w="2551" w:type="dxa"/>
            <w:vAlign w:val="center"/>
          </w:tcPr>
          <w:p>
            <w:pPr>
              <w:pStyle w:val="17"/>
            </w:pPr>
            <w:r>
              <w:t>≤73.81万元</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可持续影响指标</w:t>
            </w:r>
          </w:p>
        </w:tc>
        <w:tc>
          <w:tcPr>
            <w:tcW w:w="2835" w:type="dxa"/>
            <w:vAlign w:val="center"/>
          </w:tcPr>
          <w:p>
            <w:pPr>
              <w:pStyle w:val="17"/>
            </w:pPr>
            <w:r>
              <w:t>持续服务年限</w:t>
            </w:r>
          </w:p>
        </w:tc>
        <w:tc>
          <w:tcPr>
            <w:tcW w:w="2835" w:type="dxa"/>
            <w:vAlign w:val="center"/>
          </w:tcPr>
          <w:p>
            <w:pPr>
              <w:pStyle w:val="17"/>
            </w:pPr>
            <w:r>
              <w:t>持续服务年限</w:t>
            </w:r>
          </w:p>
        </w:tc>
        <w:tc>
          <w:tcPr>
            <w:tcW w:w="2551" w:type="dxa"/>
            <w:vAlign w:val="center"/>
          </w:tcPr>
          <w:p>
            <w:pPr>
              <w:pStyle w:val="17"/>
            </w:pPr>
            <w:r>
              <w:t>≥1年</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2835" w:type="dxa"/>
            <w:vAlign w:val="center"/>
          </w:tcPr>
          <w:p>
            <w:pPr>
              <w:pStyle w:val="17"/>
            </w:pPr>
            <w:r>
              <w:t>满意率</w:t>
            </w:r>
          </w:p>
        </w:tc>
        <w:tc>
          <w:tcPr>
            <w:tcW w:w="2551" w:type="dxa"/>
            <w:vAlign w:val="center"/>
          </w:tcPr>
          <w:p>
            <w:pPr>
              <w:pStyle w:val="17"/>
            </w:pPr>
            <w:r>
              <w:t>≥90%</w:t>
            </w:r>
          </w:p>
        </w:tc>
        <w:tc>
          <w:tcPr>
            <w:tcW w:w="2268" w:type="dxa"/>
            <w:vAlign w:val="center"/>
          </w:tcPr>
          <w:p>
            <w:pPr>
              <w:pStyle w:val="17"/>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3、达标公用经费绩效目标表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1.保障检察工作顺利开展，提高办案效率，保证办案质量。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办理案件数</w:t>
            </w:r>
          </w:p>
        </w:tc>
        <w:tc>
          <w:tcPr>
            <w:tcW w:w="2835" w:type="dxa"/>
            <w:vAlign w:val="center"/>
          </w:tcPr>
          <w:p>
            <w:pPr>
              <w:pStyle w:val="17"/>
            </w:pPr>
            <w:r>
              <w:t>办理案件数</w:t>
            </w:r>
          </w:p>
        </w:tc>
        <w:tc>
          <w:tcPr>
            <w:tcW w:w="2551" w:type="dxa"/>
            <w:vAlign w:val="center"/>
          </w:tcPr>
          <w:p>
            <w:pPr>
              <w:pStyle w:val="17"/>
            </w:pPr>
            <w:r>
              <w:t>≥100件</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案件办理率</w:t>
            </w:r>
          </w:p>
        </w:tc>
        <w:tc>
          <w:tcPr>
            <w:tcW w:w="2835" w:type="dxa"/>
            <w:vAlign w:val="center"/>
          </w:tcPr>
          <w:p>
            <w:pPr>
              <w:pStyle w:val="17"/>
            </w:pPr>
            <w:r>
              <w:t>案件办理率</w:t>
            </w:r>
          </w:p>
        </w:tc>
        <w:tc>
          <w:tcPr>
            <w:tcW w:w="2551" w:type="dxa"/>
            <w:vAlign w:val="center"/>
          </w:tcPr>
          <w:p>
            <w:pPr>
              <w:pStyle w:val="17"/>
            </w:pPr>
            <w:r>
              <w:t>≥90%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案件、资料上报及时率</w:t>
            </w:r>
          </w:p>
        </w:tc>
        <w:tc>
          <w:tcPr>
            <w:tcW w:w="2835" w:type="dxa"/>
            <w:vAlign w:val="center"/>
          </w:tcPr>
          <w:p>
            <w:pPr>
              <w:pStyle w:val="17"/>
            </w:pPr>
            <w:r>
              <w:t>案件、资料上报及时率</w:t>
            </w:r>
          </w:p>
        </w:tc>
        <w:tc>
          <w:tcPr>
            <w:tcW w:w="2551" w:type="dxa"/>
            <w:vAlign w:val="center"/>
          </w:tcPr>
          <w:p>
            <w:pPr>
              <w:pStyle w:val="17"/>
            </w:pPr>
            <w:r>
              <w:t>≥90%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成本控制数</w:t>
            </w:r>
          </w:p>
        </w:tc>
        <w:tc>
          <w:tcPr>
            <w:tcW w:w="2835" w:type="dxa"/>
            <w:vAlign w:val="center"/>
          </w:tcPr>
          <w:p>
            <w:pPr>
              <w:pStyle w:val="17"/>
            </w:pPr>
            <w:r>
              <w:t>成本控制不超预算</w:t>
            </w:r>
          </w:p>
        </w:tc>
        <w:tc>
          <w:tcPr>
            <w:tcW w:w="2551" w:type="dxa"/>
            <w:vAlign w:val="center"/>
          </w:tcPr>
          <w:p>
            <w:pPr>
              <w:pStyle w:val="17"/>
            </w:pPr>
            <w:r>
              <w:t>≤82.07万元</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群众投诉下降率（%）</w:t>
            </w:r>
          </w:p>
        </w:tc>
        <w:tc>
          <w:tcPr>
            <w:tcW w:w="2835" w:type="dxa"/>
            <w:vAlign w:val="center"/>
          </w:tcPr>
          <w:p>
            <w:pPr>
              <w:pStyle w:val="17"/>
            </w:pPr>
            <w:r>
              <w:t>群众投诉下降率（%）</w:t>
            </w:r>
          </w:p>
        </w:tc>
        <w:tc>
          <w:tcPr>
            <w:tcW w:w="2551" w:type="dxa"/>
            <w:vAlign w:val="center"/>
          </w:tcPr>
          <w:p>
            <w:pPr>
              <w:pStyle w:val="17"/>
            </w:pPr>
            <w:r>
              <w:t>≥10%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2835" w:type="dxa"/>
            <w:vAlign w:val="center"/>
          </w:tcPr>
          <w:p>
            <w:pPr>
              <w:pStyle w:val="17"/>
            </w:pPr>
            <w:r>
              <w:t>满意率</w:t>
            </w:r>
          </w:p>
        </w:tc>
        <w:tc>
          <w:tcPr>
            <w:tcW w:w="2551" w:type="dxa"/>
            <w:vAlign w:val="center"/>
          </w:tcPr>
          <w:p>
            <w:pPr>
              <w:pStyle w:val="17"/>
            </w:pPr>
            <w:r>
              <w:t>≥90%</w:t>
            </w:r>
          </w:p>
        </w:tc>
        <w:tc>
          <w:tcPr>
            <w:tcW w:w="2268" w:type="dxa"/>
            <w:vAlign w:val="center"/>
          </w:tcPr>
          <w:p>
            <w:pPr>
              <w:pStyle w:val="17"/>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4、冀财政法【2021】62号提前下达2022年中央纪检监察转移支付资金（上年结转资金）绩效目标表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1.保障检察工作顺利开展，提高办案效率，保证办案质量。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办理案件数</w:t>
            </w:r>
          </w:p>
        </w:tc>
        <w:tc>
          <w:tcPr>
            <w:tcW w:w="2835" w:type="dxa"/>
            <w:vAlign w:val="center"/>
          </w:tcPr>
          <w:p>
            <w:pPr>
              <w:pStyle w:val="17"/>
            </w:pPr>
            <w:r>
              <w:t>办理案件数</w:t>
            </w:r>
          </w:p>
        </w:tc>
        <w:tc>
          <w:tcPr>
            <w:tcW w:w="2551" w:type="dxa"/>
            <w:vAlign w:val="center"/>
          </w:tcPr>
          <w:p>
            <w:pPr>
              <w:pStyle w:val="17"/>
            </w:pPr>
            <w:r>
              <w:t>≥5件</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案件完结率</w:t>
            </w:r>
          </w:p>
        </w:tc>
        <w:tc>
          <w:tcPr>
            <w:tcW w:w="2835" w:type="dxa"/>
            <w:vAlign w:val="center"/>
          </w:tcPr>
          <w:p>
            <w:pPr>
              <w:pStyle w:val="17"/>
            </w:pPr>
            <w:r>
              <w:t>完结案件数量占总案件的比率</w:t>
            </w:r>
          </w:p>
        </w:tc>
        <w:tc>
          <w:tcPr>
            <w:tcW w:w="2551" w:type="dxa"/>
            <w:vAlign w:val="center"/>
          </w:tcPr>
          <w:p>
            <w:pPr>
              <w:pStyle w:val="17"/>
            </w:pPr>
            <w:r>
              <w:t>≥90%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及时支付率</w:t>
            </w:r>
          </w:p>
        </w:tc>
        <w:tc>
          <w:tcPr>
            <w:tcW w:w="2835" w:type="dxa"/>
            <w:vAlign w:val="center"/>
          </w:tcPr>
          <w:p>
            <w:pPr>
              <w:pStyle w:val="17"/>
            </w:pPr>
            <w:r>
              <w:t>按时支付资金</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成本控制数</w:t>
            </w:r>
          </w:p>
        </w:tc>
        <w:tc>
          <w:tcPr>
            <w:tcW w:w="2835" w:type="dxa"/>
            <w:vAlign w:val="center"/>
          </w:tcPr>
          <w:p>
            <w:pPr>
              <w:pStyle w:val="17"/>
            </w:pPr>
            <w:r>
              <w:t>成本控制不超预算</w:t>
            </w:r>
          </w:p>
        </w:tc>
        <w:tc>
          <w:tcPr>
            <w:tcW w:w="2551" w:type="dxa"/>
            <w:vAlign w:val="center"/>
          </w:tcPr>
          <w:p>
            <w:pPr>
              <w:pStyle w:val="17"/>
            </w:pPr>
            <w:r>
              <w:t>≤2.27万元</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群众投诉下降率（%）</w:t>
            </w:r>
          </w:p>
        </w:tc>
        <w:tc>
          <w:tcPr>
            <w:tcW w:w="2835" w:type="dxa"/>
            <w:vAlign w:val="center"/>
          </w:tcPr>
          <w:p>
            <w:pPr>
              <w:pStyle w:val="17"/>
            </w:pPr>
            <w:r>
              <w:t>群众投诉下降率（%）</w:t>
            </w:r>
          </w:p>
        </w:tc>
        <w:tc>
          <w:tcPr>
            <w:tcW w:w="2551" w:type="dxa"/>
            <w:vAlign w:val="center"/>
          </w:tcPr>
          <w:p>
            <w:pPr>
              <w:pStyle w:val="17"/>
            </w:pPr>
            <w:r>
              <w:t>≥10%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2835" w:type="dxa"/>
            <w:vAlign w:val="center"/>
          </w:tcPr>
          <w:p>
            <w:pPr>
              <w:pStyle w:val="17"/>
            </w:pPr>
            <w:r>
              <w:t>满意率</w:t>
            </w:r>
          </w:p>
        </w:tc>
        <w:tc>
          <w:tcPr>
            <w:tcW w:w="2551" w:type="dxa"/>
            <w:vAlign w:val="center"/>
          </w:tcPr>
          <w:p>
            <w:pPr>
              <w:pStyle w:val="17"/>
            </w:pPr>
            <w:r>
              <w:t>≥90%</w:t>
            </w:r>
          </w:p>
        </w:tc>
        <w:tc>
          <w:tcPr>
            <w:tcW w:w="2268" w:type="dxa"/>
            <w:vAlign w:val="center"/>
          </w:tcPr>
          <w:p>
            <w:pPr>
              <w:pStyle w:val="17"/>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5、冀财政法【2022】29号下达2022年第二批中央政法转移支付资金绩效目标表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1.及时购买办案所需专用设备</w:t>
            </w:r>
          </w:p>
        </w:tc>
      </w:tr>
    </w:tbl>
    <w:p>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购买设备数量</w:t>
            </w:r>
          </w:p>
        </w:tc>
        <w:tc>
          <w:tcPr>
            <w:tcW w:w="2835" w:type="dxa"/>
            <w:vAlign w:val="center"/>
          </w:tcPr>
          <w:p>
            <w:pPr>
              <w:pStyle w:val="17"/>
            </w:pPr>
            <w:r>
              <w:t>购买设备数量</w:t>
            </w:r>
          </w:p>
        </w:tc>
        <w:tc>
          <w:tcPr>
            <w:tcW w:w="2551" w:type="dxa"/>
            <w:vAlign w:val="center"/>
          </w:tcPr>
          <w:p>
            <w:pPr>
              <w:pStyle w:val="17"/>
            </w:pPr>
            <w:r>
              <w:t>≥1个</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验收合格率</w:t>
            </w:r>
          </w:p>
        </w:tc>
        <w:tc>
          <w:tcPr>
            <w:tcW w:w="2835" w:type="dxa"/>
            <w:vAlign w:val="center"/>
          </w:tcPr>
          <w:p>
            <w:pPr>
              <w:pStyle w:val="17"/>
            </w:pPr>
            <w:r>
              <w:t>验收合格率</w:t>
            </w:r>
          </w:p>
        </w:tc>
        <w:tc>
          <w:tcPr>
            <w:tcW w:w="2551" w:type="dxa"/>
            <w:vAlign w:val="center"/>
          </w:tcPr>
          <w:p>
            <w:pPr>
              <w:pStyle w:val="17"/>
            </w:pPr>
            <w:r>
              <w:t>≥90%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及时支付率</w:t>
            </w:r>
          </w:p>
        </w:tc>
        <w:tc>
          <w:tcPr>
            <w:tcW w:w="2835" w:type="dxa"/>
            <w:vAlign w:val="center"/>
          </w:tcPr>
          <w:p>
            <w:pPr>
              <w:pStyle w:val="17"/>
            </w:pPr>
            <w:r>
              <w:t>按时支付资金</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成本控制数</w:t>
            </w:r>
          </w:p>
        </w:tc>
        <w:tc>
          <w:tcPr>
            <w:tcW w:w="2835" w:type="dxa"/>
            <w:vAlign w:val="center"/>
          </w:tcPr>
          <w:p>
            <w:pPr>
              <w:pStyle w:val="17"/>
            </w:pPr>
            <w:r>
              <w:t>成本控制不超预算</w:t>
            </w:r>
          </w:p>
        </w:tc>
        <w:tc>
          <w:tcPr>
            <w:tcW w:w="2551" w:type="dxa"/>
            <w:vAlign w:val="center"/>
          </w:tcPr>
          <w:p>
            <w:pPr>
              <w:pStyle w:val="17"/>
            </w:pPr>
            <w:r>
              <w:t>≤0.85万元</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保障日常运转率</w:t>
            </w:r>
          </w:p>
        </w:tc>
        <w:tc>
          <w:tcPr>
            <w:tcW w:w="2835" w:type="dxa"/>
            <w:vAlign w:val="center"/>
          </w:tcPr>
          <w:p>
            <w:pPr>
              <w:pStyle w:val="17"/>
            </w:pPr>
            <w:r>
              <w:t>保障日常运转率</w:t>
            </w:r>
          </w:p>
        </w:tc>
        <w:tc>
          <w:tcPr>
            <w:tcW w:w="2551" w:type="dxa"/>
            <w:vAlign w:val="center"/>
          </w:tcPr>
          <w:p>
            <w:pPr>
              <w:pStyle w:val="17"/>
            </w:pPr>
            <w:r>
              <w:t>≥90%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2835" w:type="dxa"/>
            <w:vAlign w:val="center"/>
          </w:tcPr>
          <w:p>
            <w:pPr>
              <w:pStyle w:val="17"/>
            </w:pPr>
            <w:r>
              <w:t>满意率</w:t>
            </w:r>
          </w:p>
        </w:tc>
        <w:tc>
          <w:tcPr>
            <w:tcW w:w="2551" w:type="dxa"/>
            <w:vAlign w:val="center"/>
          </w:tcPr>
          <w:p>
            <w:pPr>
              <w:pStyle w:val="17"/>
            </w:pPr>
            <w:r>
              <w:t>≥90%</w:t>
            </w:r>
          </w:p>
        </w:tc>
        <w:tc>
          <w:tcPr>
            <w:tcW w:w="2268" w:type="dxa"/>
            <w:vAlign w:val="center"/>
          </w:tcPr>
          <w:p>
            <w:pPr>
              <w:pStyle w:val="17"/>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6、生态环境损害赔偿金项目经费绩效目标表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1.委托专家或机构出具相关领域鉴定意见</w:t>
            </w:r>
          </w:p>
        </w:tc>
      </w:tr>
    </w:tbl>
    <w:p>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鉴定案件数</w:t>
            </w:r>
          </w:p>
        </w:tc>
        <w:tc>
          <w:tcPr>
            <w:tcW w:w="2835" w:type="dxa"/>
            <w:vAlign w:val="center"/>
          </w:tcPr>
          <w:p>
            <w:pPr>
              <w:pStyle w:val="17"/>
            </w:pPr>
            <w:r>
              <w:t>鉴定案件数</w:t>
            </w:r>
          </w:p>
        </w:tc>
        <w:tc>
          <w:tcPr>
            <w:tcW w:w="2551" w:type="dxa"/>
            <w:vAlign w:val="center"/>
          </w:tcPr>
          <w:p>
            <w:pPr>
              <w:pStyle w:val="17"/>
            </w:pPr>
            <w:r>
              <w:t>≥1件</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案件完结率</w:t>
            </w:r>
          </w:p>
        </w:tc>
        <w:tc>
          <w:tcPr>
            <w:tcW w:w="2835" w:type="dxa"/>
            <w:vAlign w:val="center"/>
          </w:tcPr>
          <w:p>
            <w:pPr>
              <w:pStyle w:val="17"/>
            </w:pPr>
            <w:r>
              <w:t>案件完结率</w:t>
            </w:r>
          </w:p>
        </w:tc>
        <w:tc>
          <w:tcPr>
            <w:tcW w:w="2551" w:type="dxa"/>
            <w:vAlign w:val="center"/>
          </w:tcPr>
          <w:p>
            <w:pPr>
              <w:pStyle w:val="17"/>
            </w:pPr>
            <w:r>
              <w:t>≥90%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及时支付率</w:t>
            </w:r>
          </w:p>
        </w:tc>
        <w:tc>
          <w:tcPr>
            <w:tcW w:w="2835" w:type="dxa"/>
            <w:vAlign w:val="center"/>
          </w:tcPr>
          <w:p>
            <w:pPr>
              <w:pStyle w:val="17"/>
            </w:pPr>
            <w:r>
              <w:t>按时支付资金</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成本控制数</w:t>
            </w:r>
          </w:p>
        </w:tc>
        <w:tc>
          <w:tcPr>
            <w:tcW w:w="2835" w:type="dxa"/>
            <w:vAlign w:val="center"/>
          </w:tcPr>
          <w:p>
            <w:pPr>
              <w:pStyle w:val="17"/>
            </w:pPr>
            <w:r>
              <w:t>成本控制不超预算</w:t>
            </w:r>
          </w:p>
        </w:tc>
        <w:tc>
          <w:tcPr>
            <w:tcW w:w="2551" w:type="dxa"/>
            <w:vAlign w:val="center"/>
          </w:tcPr>
          <w:p>
            <w:pPr>
              <w:pStyle w:val="17"/>
            </w:pPr>
            <w:r>
              <w:t>≤2万元</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群众投诉下降率（%）</w:t>
            </w:r>
          </w:p>
        </w:tc>
        <w:tc>
          <w:tcPr>
            <w:tcW w:w="2835" w:type="dxa"/>
            <w:vAlign w:val="center"/>
          </w:tcPr>
          <w:p>
            <w:pPr>
              <w:pStyle w:val="17"/>
            </w:pPr>
            <w:r>
              <w:t>群众投诉下降率（%）</w:t>
            </w:r>
          </w:p>
        </w:tc>
        <w:tc>
          <w:tcPr>
            <w:tcW w:w="2551" w:type="dxa"/>
            <w:vAlign w:val="center"/>
          </w:tcPr>
          <w:p>
            <w:pPr>
              <w:pStyle w:val="17"/>
            </w:pPr>
            <w:r>
              <w:t>≥10%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2835" w:type="dxa"/>
            <w:vAlign w:val="center"/>
          </w:tcPr>
          <w:p>
            <w:pPr>
              <w:pStyle w:val="17"/>
            </w:pPr>
            <w:r>
              <w:t>满意率</w:t>
            </w:r>
          </w:p>
        </w:tc>
        <w:tc>
          <w:tcPr>
            <w:tcW w:w="2551" w:type="dxa"/>
            <w:vAlign w:val="center"/>
          </w:tcPr>
          <w:p>
            <w:pPr>
              <w:pStyle w:val="17"/>
            </w:pPr>
            <w:r>
              <w:t>≥90%</w:t>
            </w:r>
          </w:p>
        </w:tc>
        <w:tc>
          <w:tcPr>
            <w:tcW w:w="2268" w:type="dxa"/>
            <w:vAlign w:val="center"/>
          </w:tcPr>
          <w:p>
            <w:pPr>
              <w:pStyle w:val="17"/>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7、冀财政法【2022】55号提前下达2023年中央政法纪检监察转移支付资金（办案业务经费）绩效目标表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1.办案业务经费，保障检察工作顺利开展，提高办案效率，保证办案质量。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办理案件数</w:t>
            </w:r>
          </w:p>
        </w:tc>
        <w:tc>
          <w:tcPr>
            <w:tcW w:w="2835" w:type="dxa"/>
            <w:vAlign w:val="center"/>
          </w:tcPr>
          <w:p>
            <w:pPr>
              <w:pStyle w:val="17"/>
            </w:pPr>
            <w:r>
              <w:t>办理案件数</w:t>
            </w:r>
          </w:p>
        </w:tc>
        <w:tc>
          <w:tcPr>
            <w:tcW w:w="2551" w:type="dxa"/>
            <w:vAlign w:val="center"/>
          </w:tcPr>
          <w:p>
            <w:pPr>
              <w:pStyle w:val="17"/>
            </w:pPr>
            <w:r>
              <w:t>≥50件</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案件完结率</w:t>
            </w:r>
          </w:p>
        </w:tc>
        <w:tc>
          <w:tcPr>
            <w:tcW w:w="2835" w:type="dxa"/>
            <w:vAlign w:val="center"/>
          </w:tcPr>
          <w:p>
            <w:pPr>
              <w:pStyle w:val="17"/>
            </w:pPr>
            <w:r>
              <w:t>完结案件数量占总案件的比率</w:t>
            </w:r>
          </w:p>
        </w:tc>
        <w:tc>
          <w:tcPr>
            <w:tcW w:w="2551" w:type="dxa"/>
            <w:vAlign w:val="center"/>
          </w:tcPr>
          <w:p>
            <w:pPr>
              <w:pStyle w:val="17"/>
            </w:pPr>
            <w:r>
              <w:t>≥90%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及时支付率</w:t>
            </w:r>
          </w:p>
        </w:tc>
        <w:tc>
          <w:tcPr>
            <w:tcW w:w="2835" w:type="dxa"/>
            <w:vAlign w:val="center"/>
          </w:tcPr>
          <w:p>
            <w:pPr>
              <w:pStyle w:val="17"/>
            </w:pPr>
            <w:r>
              <w:t>按时支付资金</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成本控制数</w:t>
            </w:r>
          </w:p>
        </w:tc>
        <w:tc>
          <w:tcPr>
            <w:tcW w:w="2835" w:type="dxa"/>
            <w:vAlign w:val="center"/>
          </w:tcPr>
          <w:p>
            <w:pPr>
              <w:pStyle w:val="17"/>
            </w:pPr>
            <w:r>
              <w:t>成本控制不超预算</w:t>
            </w:r>
          </w:p>
        </w:tc>
        <w:tc>
          <w:tcPr>
            <w:tcW w:w="2551" w:type="dxa"/>
            <w:vAlign w:val="center"/>
          </w:tcPr>
          <w:p>
            <w:pPr>
              <w:pStyle w:val="17"/>
            </w:pPr>
            <w:r>
              <w:t>≤42万元</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群众投诉下降率</w:t>
            </w:r>
          </w:p>
        </w:tc>
        <w:tc>
          <w:tcPr>
            <w:tcW w:w="2835" w:type="dxa"/>
            <w:vAlign w:val="center"/>
          </w:tcPr>
          <w:p>
            <w:pPr>
              <w:pStyle w:val="17"/>
            </w:pPr>
            <w:r>
              <w:t>群众投诉下降率</w:t>
            </w:r>
          </w:p>
        </w:tc>
        <w:tc>
          <w:tcPr>
            <w:tcW w:w="2551" w:type="dxa"/>
            <w:vAlign w:val="center"/>
          </w:tcPr>
          <w:p>
            <w:pPr>
              <w:pStyle w:val="17"/>
            </w:pPr>
            <w:r>
              <w:t>≥10%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2835" w:type="dxa"/>
            <w:vAlign w:val="center"/>
          </w:tcPr>
          <w:p>
            <w:pPr>
              <w:pStyle w:val="17"/>
            </w:pPr>
            <w:r>
              <w:t>满意率</w:t>
            </w:r>
          </w:p>
        </w:tc>
        <w:tc>
          <w:tcPr>
            <w:tcW w:w="2551" w:type="dxa"/>
            <w:vAlign w:val="center"/>
          </w:tcPr>
          <w:p>
            <w:pPr>
              <w:pStyle w:val="17"/>
            </w:pPr>
            <w:r>
              <w:t>≥90%</w:t>
            </w:r>
          </w:p>
        </w:tc>
        <w:tc>
          <w:tcPr>
            <w:tcW w:w="2268" w:type="dxa"/>
            <w:vAlign w:val="center"/>
          </w:tcPr>
          <w:p>
            <w:pPr>
              <w:pStyle w:val="17"/>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8、冀财政法【2022】55号提前下达2023年中央政法纪检监察转移支付资金（业务装备经费）绩效目标表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1.及时购买办案所需专用设备</w:t>
            </w:r>
          </w:p>
        </w:tc>
      </w:tr>
    </w:tbl>
    <w:p>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购买设备数量</w:t>
            </w:r>
          </w:p>
        </w:tc>
        <w:tc>
          <w:tcPr>
            <w:tcW w:w="2835" w:type="dxa"/>
            <w:vAlign w:val="center"/>
          </w:tcPr>
          <w:p>
            <w:pPr>
              <w:pStyle w:val="17"/>
            </w:pPr>
            <w:r>
              <w:t>购买设备数量</w:t>
            </w:r>
          </w:p>
        </w:tc>
        <w:tc>
          <w:tcPr>
            <w:tcW w:w="2551" w:type="dxa"/>
            <w:vAlign w:val="center"/>
          </w:tcPr>
          <w:p>
            <w:pPr>
              <w:pStyle w:val="17"/>
            </w:pPr>
            <w:r>
              <w:t>≥1套</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验收合格率</w:t>
            </w:r>
          </w:p>
        </w:tc>
        <w:tc>
          <w:tcPr>
            <w:tcW w:w="2835" w:type="dxa"/>
            <w:vAlign w:val="center"/>
          </w:tcPr>
          <w:p>
            <w:pPr>
              <w:pStyle w:val="17"/>
            </w:pPr>
            <w:r>
              <w:t>验收合格率</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及时支付率</w:t>
            </w:r>
          </w:p>
        </w:tc>
        <w:tc>
          <w:tcPr>
            <w:tcW w:w="2835" w:type="dxa"/>
            <w:vAlign w:val="center"/>
          </w:tcPr>
          <w:p>
            <w:pPr>
              <w:pStyle w:val="17"/>
            </w:pPr>
            <w:r>
              <w:t>按时支付资金</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成本控制数</w:t>
            </w:r>
          </w:p>
        </w:tc>
        <w:tc>
          <w:tcPr>
            <w:tcW w:w="2835" w:type="dxa"/>
            <w:vAlign w:val="center"/>
          </w:tcPr>
          <w:p>
            <w:pPr>
              <w:pStyle w:val="17"/>
            </w:pPr>
            <w:r>
              <w:t>成本控制不超预算</w:t>
            </w:r>
          </w:p>
        </w:tc>
        <w:tc>
          <w:tcPr>
            <w:tcW w:w="2551" w:type="dxa"/>
            <w:vAlign w:val="center"/>
          </w:tcPr>
          <w:p>
            <w:pPr>
              <w:pStyle w:val="17"/>
            </w:pPr>
            <w:r>
              <w:t>≤23万元</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保障日常运转率</w:t>
            </w:r>
          </w:p>
        </w:tc>
        <w:tc>
          <w:tcPr>
            <w:tcW w:w="2835" w:type="dxa"/>
            <w:vAlign w:val="center"/>
          </w:tcPr>
          <w:p>
            <w:pPr>
              <w:pStyle w:val="17"/>
            </w:pPr>
            <w:r>
              <w:t>保障日常运转率</w:t>
            </w:r>
          </w:p>
        </w:tc>
        <w:tc>
          <w:tcPr>
            <w:tcW w:w="2551" w:type="dxa"/>
            <w:vAlign w:val="center"/>
          </w:tcPr>
          <w:p>
            <w:pPr>
              <w:pStyle w:val="17"/>
            </w:pPr>
            <w:r>
              <w:t>≥90%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2835" w:type="dxa"/>
            <w:vAlign w:val="center"/>
          </w:tcPr>
          <w:p>
            <w:pPr>
              <w:pStyle w:val="17"/>
            </w:pPr>
            <w:r>
              <w:t>满意率</w:t>
            </w:r>
          </w:p>
        </w:tc>
        <w:tc>
          <w:tcPr>
            <w:tcW w:w="2551" w:type="dxa"/>
            <w:vAlign w:val="center"/>
          </w:tcPr>
          <w:p>
            <w:pPr>
              <w:pStyle w:val="17"/>
            </w:pPr>
            <w:r>
              <w:t>≥90%</w:t>
            </w:r>
          </w:p>
        </w:tc>
        <w:tc>
          <w:tcPr>
            <w:tcW w:w="2268" w:type="dxa"/>
            <w:vAlign w:val="center"/>
          </w:tcPr>
          <w:p>
            <w:pPr>
              <w:pStyle w:val="17"/>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9、冀财政法【2022】56号提前下达2023年省级基层公检法司转移支付资金（办案业务经费）绩效目标表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1.办案业务经费，保障检察工作顺利开展，提高办案效率，保证办案质量。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办理案件数</w:t>
            </w:r>
          </w:p>
        </w:tc>
        <w:tc>
          <w:tcPr>
            <w:tcW w:w="2835" w:type="dxa"/>
            <w:vAlign w:val="center"/>
          </w:tcPr>
          <w:p>
            <w:pPr>
              <w:pStyle w:val="17"/>
            </w:pPr>
            <w:r>
              <w:t>办理案件数</w:t>
            </w:r>
          </w:p>
        </w:tc>
        <w:tc>
          <w:tcPr>
            <w:tcW w:w="2551" w:type="dxa"/>
            <w:vAlign w:val="center"/>
          </w:tcPr>
          <w:p>
            <w:pPr>
              <w:pStyle w:val="17"/>
            </w:pPr>
            <w:r>
              <w:t>≥50件</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案件完结率</w:t>
            </w:r>
          </w:p>
        </w:tc>
        <w:tc>
          <w:tcPr>
            <w:tcW w:w="2835" w:type="dxa"/>
            <w:vAlign w:val="center"/>
          </w:tcPr>
          <w:p>
            <w:pPr>
              <w:pStyle w:val="17"/>
            </w:pPr>
            <w:r>
              <w:t>完结案件数量占总案件的比率</w:t>
            </w:r>
          </w:p>
        </w:tc>
        <w:tc>
          <w:tcPr>
            <w:tcW w:w="2551" w:type="dxa"/>
            <w:vAlign w:val="center"/>
          </w:tcPr>
          <w:p>
            <w:pPr>
              <w:pStyle w:val="17"/>
            </w:pPr>
            <w:r>
              <w:t>≥90%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及时支付率</w:t>
            </w:r>
          </w:p>
        </w:tc>
        <w:tc>
          <w:tcPr>
            <w:tcW w:w="2835" w:type="dxa"/>
            <w:vAlign w:val="center"/>
          </w:tcPr>
          <w:p>
            <w:pPr>
              <w:pStyle w:val="17"/>
            </w:pPr>
            <w:r>
              <w:t>按时支付资金</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成本控制数</w:t>
            </w:r>
          </w:p>
        </w:tc>
        <w:tc>
          <w:tcPr>
            <w:tcW w:w="2835" w:type="dxa"/>
            <w:vAlign w:val="center"/>
          </w:tcPr>
          <w:p>
            <w:pPr>
              <w:pStyle w:val="17"/>
            </w:pPr>
            <w:r>
              <w:t>成本控制不超预算</w:t>
            </w:r>
          </w:p>
        </w:tc>
        <w:tc>
          <w:tcPr>
            <w:tcW w:w="2551" w:type="dxa"/>
            <w:vAlign w:val="center"/>
          </w:tcPr>
          <w:p>
            <w:pPr>
              <w:pStyle w:val="17"/>
            </w:pPr>
            <w:r>
              <w:t>≤41万元</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群众投诉下降率</w:t>
            </w:r>
          </w:p>
        </w:tc>
        <w:tc>
          <w:tcPr>
            <w:tcW w:w="2835" w:type="dxa"/>
            <w:vAlign w:val="center"/>
          </w:tcPr>
          <w:p>
            <w:pPr>
              <w:pStyle w:val="17"/>
            </w:pPr>
            <w:r>
              <w:t>群众投诉下降率</w:t>
            </w:r>
          </w:p>
        </w:tc>
        <w:tc>
          <w:tcPr>
            <w:tcW w:w="2551" w:type="dxa"/>
            <w:vAlign w:val="center"/>
          </w:tcPr>
          <w:p>
            <w:pPr>
              <w:pStyle w:val="17"/>
            </w:pPr>
            <w:r>
              <w:t>≥10%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2835" w:type="dxa"/>
            <w:vAlign w:val="center"/>
          </w:tcPr>
          <w:p>
            <w:pPr>
              <w:pStyle w:val="17"/>
            </w:pPr>
            <w:r>
              <w:t>满意率</w:t>
            </w:r>
          </w:p>
        </w:tc>
        <w:tc>
          <w:tcPr>
            <w:tcW w:w="2551" w:type="dxa"/>
            <w:vAlign w:val="center"/>
          </w:tcPr>
          <w:p>
            <w:pPr>
              <w:pStyle w:val="17"/>
            </w:pPr>
            <w:r>
              <w:t>≥90%</w:t>
            </w:r>
          </w:p>
        </w:tc>
        <w:tc>
          <w:tcPr>
            <w:tcW w:w="2268" w:type="dxa"/>
            <w:vAlign w:val="center"/>
          </w:tcPr>
          <w:p>
            <w:pPr>
              <w:pStyle w:val="17"/>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10、冀财政法【2022】56号提前下达2023年省级基层公检法司转移支付资金（业务装备经费）绩效目标表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5"/>
            </w:pPr>
            <w:r>
              <w:t>绩效目标</w:t>
            </w:r>
          </w:p>
        </w:tc>
        <w:tc>
          <w:tcPr>
            <w:tcW w:w="12756" w:type="dxa"/>
            <w:tcBorders>
              <w:bottom w:val="single" w:color="FFFFFF" w:sz="6" w:space="0"/>
            </w:tcBorders>
            <w:vAlign w:val="center"/>
          </w:tcPr>
          <w:p>
            <w:pPr>
              <w:pStyle w:val="17"/>
            </w:pPr>
            <w:r>
              <w:t>1.及时购买办案所需专用设备</w:t>
            </w:r>
          </w:p>
        </w:tc>
      </w:tr>
    </w:tbl>
    <w:p>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5"/>
            </w:pPr>
            <w:r>
              <w:t>一级指标</w:t>
            </w:r>
          </w:p>
        </w:tc>
        <w:tc>
          <w:tcPr>
            <w:tcW w:w="2268" w:type="dxa"/>
            <w:vAlign w:val="center"/>
          </w:tcPr>
          <w:p>
            <w:pPr>
              <w:pStyle w:val="15"/>
            </w:pPr>
            <w:r>
              <w:t>二级指标</w:t>
            </w:r>
          </w:p>
        </w:tc>
        <w:tc>
          <w:tcPr>
            <w:tcW w:w="2835" w:type="dxa"/>
            <w:vAlign w:val="center"/>
          </w:tcPr>
          <w:p>
            <w:pPr>
              <w:pStyle w:val="15"/>
            </w:pPr>
            <w:r>
              <w:t>三级指标</w:t>
            </w:r>
          </w:p>
        </w:tc>
        <w:tc>
          <w:tcPr>
            <w:tcW w:w="2835" w:type="dxa"/>
            <w:vAlign w:val="center"/>
          </w:tcPr>
          <w:p>
            <w:pPr>
              <w:pStyle w:val="15"/>
            </w:pPr>
            <w:r>
              <w:t>绩效指标描述</w:t>
            </w:r>
          </w:p>
        </w:tc>
        <w:tc>
          <w:tcPr>
            <w:tcW w:w="2551" w:type="dxa"/>
            <w:vAlign w:val="center"/>
          </w:tcPr>
          <w:p>
            <w:pPr>
              <w:pStyle w:val="15"/>
            </w:pPr>
            <w:r>
              <w:t>指标值</w:t>
            </w:r>
          </w:p>
        </w:tc>
        <w:tc>
          <w:tcPr>
            <w:tcW w:w="2268"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8"/>
            </w:pPr>
            <w:r>
              <w:t>产出指标</w:t>
            </w:r>
          </w:p>
        </w:tc>
        <w:tc>
          <w:tcPr>
            <w:tcW w:w="2268" w:type="dxa"/>
            <w:vAlign w:val="center"/>
          </w:tcPr>
          <w:p>
            <w:pPr>
              <w:pStyle w:val="17"/>
            </w:pPr>
            <w:r>
              <w:t>数量指标</w:t>
            </w:r>
          </w:p>
        </w:tc>
        <w:tc>
          <w:tcPr>
            <w:tcW w:w="2835" w:type="dxa"/>
            <w:vAlign w:val="center"/>
          </w:tcPr>
          <w:p>
            <w:pPr>
              <w:pStyle w:val="17"/>
            </w:pPr>
            <w:r>
              <w:t>购买设备数量</w:t>
            </w:r>
          </w:p>
        </w:tc>
        <w:tc>
          <w:tcPr>
            <w:tcW w:w="2835" w:type="dxa"/>
            <w:vAlign w:val="center"/>
          </w:tcPr>
          <w:p>
            <w:pPr>
              <w:pStyle w:val="17"/>
            </w:pPr>
            <w:r>
              <w:t>购买设备数量</w:t>
            </w:r>
          </w:p>
        </w:tc>
        <w:tc>
          <w:tcPr>
            <w:tcW w:w="2551" w:type="dxa"/>
            <w:vAlign w:val="center"/>
          </w:tcPr>
          <w:p>
            <w:pPr>
              <w:pStyle w:val="17"/>
            </w:pPr>
            <w:r>
              <w:t>≥1套</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质量指标</w:t>
            </w:r>
          </w:p>
        </w:tc>
        <w:tc>
          <w:tcPr>
            <w:tcW w:w="2835" w:type="dxa"/>
            <w:vAlign w:val="center"/>
          </w:tcPr>
          <w:p>
            <w:pPr>
              <w:pStyle w:val="17"/>
            </w:pPr>
            <w:r>
              <w:t>验收合格率</w:t>
            </w:r>
          </w:p>
        </w:tc>
        <w:tc>
          <w:tcPr>
            <w:tcW w:w="2835" w:type="dxa"/>
            <w:vAlign w:val="center"/>
          </w:tcPr>
          <w:p>
            <w:pPr>
              <w:pStyle w:val="17"/>
            </w:pPr>
            <w:r>
              <w:t>验收合格率</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时效指标</w:t>
            </w:r>
          </w:p>
        </w:tc>
        <w:tc>
          <w:tcPr>
            <w:tcW w:w="2835" w:type="dxa"/>
            <w:vAlign w:val="center"/>
          </w:tcPr>
          <w:p>
            <w:pPr>
              <w:pStyle w:val="17"/>
            </w:pPr>
            <w:r>
              <w:t>及时支付率</w:t>
            </w:r>
          </w:p>
        </w:tc>
        <w:tc>
          <w:tcPr>
            <w:tcW w:w="2835" w:type="dxa"/>
            <w:vAlign w:val="center"/>
          </w:tcPr>
          <w:p>
            <w:pPr>
              <w:pStyle w:val="17"/>
            </w:pPr>
            <w:r>
              <w:t>按时支付资金</w:t>
            </w:r>
          </w:p>
        </w:tc>
        <w:tc>
          <w:tcPr>
            <w:tcW w:w="2551" w:type="dxa"/>
            <w:vAlign w:val="center"/>
          </w:tcPr>
          <w:p>
            <w:pPr>
              <w:pStyle w:val="17"/>
            </w:pPr>
            <w:r>
              <w:t>100%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7"/>
            </w:pPr>
            <w:r>
              <w:t>成本指标</w:t>
            </w:r>
          </w:p>
        </w:tc>
        <w:tc>
          <w:tcPr>
            <w:tcW w:w="2835" w:type="dxa"/>
            <w:vAlign w:val="center"/>
          </w:tcPr>
          <w:p>
            <w:pPr>
              <w:pStyle w:val="17"/>
            </w:pPr>
            <w:r>
              <w:t>成本控制数</w:t>
            </w:r>
          </w:p>
        </w:tc>
        <w:tc>
          <w:tcPr>
            <w:tcW w:w="2835" w:type="dxa"/>
            <w:vAlign w:val="center"/>
          </w:tcPr>
          <w:p>
            <w:pPr>
              <w:pStyle w:val="17"/>
            </w:pPr>
            <w:r>
              <w:t>成本控制不超预算</w:t>
            </w:r>
          </w:p>
        </w:tc>
        <w:tc>
          <w:tcPr>
            <w:tcW w:w="2551" w:type="dxa"/>
            <w:vAlign w:val="center"/>
          </w:tcPr>
          <w:p>
            <w:pPr>
              <w:pStyle w:val="17"/>
            </w:pPr>
            <w:r>
              <w:t>≤26万元</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效益指标</w:t>
            </w:r>
          </w:p>
        </w:tc>
        <w:tc>
          <w:tcPr>
            <w:tcW w:w="2268" w:type="dxa"/>
            <w:vAlign w:val="center"/>
          </w:tcPr>
          <w:p>
            <w:pPr>
              <w:pStyle w:val="17"/>
            </w:pPr>
            <w:r>
              <w:t>社会效益指标</w:t>
            </w:r>
          </w:p>
        </w:tc>
        <w:tc>
          <w:tcPr>
            <w:tcW w:w="2835" w:type="dxa"/>
            <w:vAlign w:val="center"/>
          </w:tcPr>
          <w:p>
            <w:pPr>
              <w:pStyle w:val="17"/>
            </w:pPr>
            <w:r>
              <w:t>保障日常运转率</w:t>
            </w:r>
          </w:p>
        </w:tc>
        <w:tc>
          <w:tcPr>
            <w:tcW w:w="2835" w:type="dxa"/>
            <w:vAlign w:val="center"/>
          </w:tcPr>
          <w:p>
            <w:pPr>
              <w:pStyle w:val="17"/>
            </w:pPr>
            <w:r>
              <w:t>保障日常运转率</w:t>
            </w:r>
          </w:p>
        </w:tc>
        <w:tc>
          <w:tcPr>
            <w:tcW w:w="2551" w:type="dxa"/>
            <w:vAlign w:val="center"/>
          </w:tcPr>
          <w:p>
            <w:pPr>
              <w:pStyle w:val="17"/>
            </w:pPr>
            <w:r>
              <w:t>≥90%</w:t>
            </w:r>
          </w:p>
        </w:tc>
        <w:tc>
          <w:tcPr>
            <w:tcW w:w="2268" w:type="dxa"/>
            <w:vAlign w:val="center"/>
          </w:tcPr>
          <w:p>
            <w:pPr>
              <w:pStyle w:val="17"/>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8"/>
            </w:pPr>
            <w:r>
              <w:t>满意度指标</w:t>
            </w:r>
          </w:p>
        </w:tc>
        <w:tc>
          <w:tcPr>
            <w:tcW w:w="2268" w:type="dxa"/>
            <w:vAlign w:val="center"/>
          </w:tcPr>
          <w:p>
            <w:pPr>
              <w:pStyle w:val="17"/>
            </w:pPr>
            <w:r>
              <w:t>服务对象满意度指标</w:t>
            </w:r>
          </w:p>
        </w:tc>
        <w:tc>
          <w:tcPr>
            <w:tcW w:w="2835" w:type="dxa"/>
            <w:vAlign w:val="center"/>
          </w:tcPr>
          <w:p>
            <w:pPr>
              <w:pStyle w:val="17"/>
            </w:pPr>
            <w:r>
              <w:t>满意率</w:t>
            </w:r>
          </w:p>
        </w:tc>
        <w:tc>
          <w:tcPr>
            <w:tcW w:w="2835" w:type="dxa"/>
            <w:vAlign w:val="center"/>
          </w:tcPr>
          <w:p>
            <w:pPr>
              <w:pStyle w:val="17"/>
            </w:pPr>
            <w:r>
              <w:t>+</w:t>
            </w:r>
          </w:p>
        </w:tc>
        <w:tc>
          <w:tcPr>
            <w:tcW w:w="2551" w:type="dxa"/>
            <w:vAlign w:val="center"/>
          </w:tcPr>
          <w:p>
            <w:pPr>
              <w:pStyle w:val="17"/>
            </w:pPr>
            <w:r>
              <w:t>≥90%</w:t>
            </w:r>
          </w:p>
        </w:tc>
        <w:tc>
          <w:tcPr>
            <w:tcW w:w="2268" w:type="dxa"/>
            <w:vAlign w:val="center"/>
          </w:tcPr>
          <w:p>
            <w:pPr>
              <w:pStyle w:val="17"/>
            </w:pPr>
            <w:r>
              <w:t>问卷调查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s="Times New Roman"/>
          <w:color w:val="000000"/>
          <w:sz w:val="28"/>
        </w:rPr>
        <w:t>2023年，顺平县人民检察院安排政府采购预算0.00万元。具体内容见下表。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4"/>
            </w:pPr>
            <w:r>
              <w:t>530001顺平县人民检察院</w:t>
            </w:r>
          </w:p>
        </w:tc>
        <w:tc>
          <w:tcPr>
            <w:tcW w:w="8674" w:type="dxa"/>
            <w:gridSpan w:val="9"/>
            <w:tcBorders>
              <w:top w:val="single" w:color="FFFFFF" w:sz="6" w:space="0"/>
              <w:left w:val="single" w:color="FFFFFF" w:sz="6" w:space="0"/>
              <w:right w:val="single" w:color="FFFFFF" w:sz="6" w:space="0"/>
            </w:tcBorders>
            <w:vAlign w:val="center"/>
          </w:tcPr>
          <w:p>
            <w:pPr>
              <w:pStyle w:val="2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5"/>
            </w:pPr>
            <w:r>
              <w:t>政府采购项目来源</w:t>
            </w:r>
          </w:p>
        </w:tc>
        <w:tc>
          <w:tcPr>
            <w:tcW w:w="1134" w:type="dxa"/>
            <w:vMerge w:val="restart"/>
            <w:vAlign w:val="center"/>
          </w:tcPr>
          <w:p>
            <w:pPr>
              <w:pStyle w:val="15"/>
            </w:pPr>
            <w:r>
              <w:t>采购物品名称</w:t>
            </w:r>
          </w:p>
        </w:tc>
        <w:tc>
          <w:tcPr>
            <w:tcW w:w="1134" w:type="dxa"/>
            <w:vMerge w:val="restart"/>
            <w:vAlign w:val="center"/>
          </w:tcPr>
          <w:p>
            <w:pPr>
              <w:pStyle w:val="15"/>
            </w:pPr>
            <w:r>
              <w:t>政府采购目录序号</w:t>
            </w:r>
          </w:p>
        </w:tc>
        <w:tc>
          <w:tcPr>
            <w:tcW w:w="709" w:type="dxa"/>
            <w:vMerge w:val="restart"/>
            <w:vAlign w:val="center"/>
          </w:tcPr>
          <w:p>
            <w:pPr>
              <w:pStyle w:val="15"/>
            </w:pPr>
            <w:r>
              <w:t>计量  单位</w:t>
            </w:r>
          </w:p>
        </w:tc>
        <w:tc>
          <w:tcPr>
            <w:tcW w:w="850" w:type="dxa"/>
            <w:vMerge w:val="restart"/>
            <w:vAlign w:val="center"/>
          </w:tcPr>
          <w:p>
            <w:pPr>
              <w:pStyle w:val="15"/>
            </w:pPr>
            <w:r>
              <w:t>数量</w:t>
            </w:r>
          </w:p>
        </w:tc>
        <w:tc>
          <w:tcPr>
            <w:tcW w:w="850" w:type="dxa"/>
            <w:vMerge w:val="restart"/>
            <w:vAlign w:val="center"/>
          </w:tcPr>
          <w:p>
            <w:pPr>
              <w:pStyle w:val="15"/>
            </w:pPr>
            <w:r>
              <w:t>单价</w:t>
            </w:r>
          </w:p>
        </w:tc>
        <w:tc>
          <w:tcPr>
            <w:tcW w:w="7710" w:type="dxa"/>
            <w:gridSpan w:val="8"/>
            <w:vAlign w:val="center"/>
          </w:tcPr>
          <w:p>
            <w:pPr>
              <w:pStyle w:val="15"/>
            </w:pPr>
            <w:r>
              <w:t>政府采购金额（当年部门预算安排资金）</w:t>
            </w:r>
          </w:p>
        </w:tc>
        <w:tc>
          <w:tcPr>
            <w:tcW w:w="964" w:type="dxa"/>
            <w:vMerge w:val="restart"/>
            <w:vAlign w:val="center"/>
          </w:tcPr>
          <w:p>
            <w:pPr>
              <w:pStyle w:val="15"/>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5"/>
            </w:pPr>
            <w:r>
              <w:t>项目名称</w:t>
            </w:r>
          </w:p>
        </w:tc>
        <w:tc>
          <w:tcPr>
            <w:tcW w:w="964" w:type="dxa"/>
            <w:vAlign w:val="center"/>
          </w:tcPr>
          <w:p>
            <w:pPr>
              <w:pStyle w:val="15"/>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5"/>
            </w:pPr>
            <w:r>
              <w:t>合计</w:t>
            </w:r>
          </w:p>
        </w:tc>
        <w:tc>
          <w:tcPr>
            <w:tcW w:w="964" w:type="dxa"/>
            <w:vAlign w:val="center"/>
          </w:tcPr>
          <w:p>
            <w:pPr>
              <w:pStyle w:val="15"/>
            </w:pPr>
            <w:r>
              <w:t>一般公共预算拨款</w:t>
            </w:r>
          </w:p>
        </w:tc>
        <w:tc>
          <w:tcPr>
            <w:tcW w:w="964" w:type="dxa"/>
            <w:vAlign w:val="center"/>
          </w:tcPr>
          <w:p>
            <w:pPr>
              <w:pStyle w:val="15"/>
            </w:pPr>
            <w:r>
              <w:t>基金预算拨款</w:t>
            </w:r>
          </w:p>
        </w:tc>
        <w:tc>
          <w:tcPr>
            <w:tcW w:w="964" w:type="dxa"/>
            <w:vAlign w:val="center"/>
          </w:tcPr>
          <w:p>
            <w:pPr>
              <w:pStyle w:val="15"/>
            </w:pPr>
            <w:r>
              <w:t>国有资本经营预算拨款</w:t>
            </w:r>
          </w:p>
        </w:tc>
        <w:tc>
          <w:tcPr>
            <w:tcW w:w="964" w:type="dxa"/>
            <w:vAlign w:val="center"/>
          </w:tcPr>
          <w:p>
            <w:pPr>
              <w:pStyle w:val="15"/>
            </w:pPr>
            <w:r>
              <w:t>财政专户核拨</w:t>
            </w:r>
          </w:p>
        </w:tc>
        <w:tc>
          <w:tcPr>
            <w:tcW w:w="964" w:type="dxa"/>
            <w:vAlign w:val="center"/>
          </w:tcPr>
          <w:p>
            <w:pPr>
              <w:pStyle w:val="15"/>
            </w:pPr>
            <w:r>
              <w:t>单位    资金</w:t>
            </w:r>
          </w:p>
        </w:tc>
        <w:tc>
          <w:tcPr>
            <w:tcW w:w="964" w:type="dxa"/>
            <w:vAlign w:val="center"/>
          </w:tcPr>
          <w:p>
            <w:pPr>
              <w:pStyle w:val="15"/>
            </w:pPr>
            <w:r>
              <w:t>财政拨    款结转</w:t>
            </w:r>
          </w:p>
        </w:tc>
        <w:tc>
          <w:tcPr>
            <w:tcW w:w="964" w:type="dxa"/>
            <w:vAlign w:val="center"/>
          </w:tcPr>
          <w:p>
            <w:pPr>
              <w:pStyle w:val="15"/>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7"/>
            </w:pP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8"/>
            </w:pPr>
          </w:p>
        </w:tc>
        <w:tc>
          <w:tcPr>
            <w:tcW w:w="850" w:type="dxa"/>
            <w:vAlign w:val="center"/>
          </w:tcPr>
          <w:p>
            <w:pPr>
              <w:pStyle w:val="16"/>
            </w:pPr>
          </w:p>
        </w:tc>
        <w:tc>
          <w:tcPr>
            <w:tcW w:w="850"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s="Times New Roman"/>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s="Times New Roman"/>
          <w:color w:val="000000"/>
          <w:sz w:val="28"/>
        </w:rPr>
        <w:t>顺平县人民检察院上年末固定资产金额为</w:t>
      </w:r>
      <w:r>
        <w:rPr>
          <w:rFonts w:hint="eastAsia" w:eastAsia="方正仿宋_GBK" w:cs="Times New Roman"/>
          <w:color w:val="000000"/>
          <w:sz w:val="28"/>
          <w:lang w:val="en-US" w:eastAsia="zh-CN"/>
        </w:rPr>
        <w:t>1852.07</w:t>
      </w:r>
      <w:r>
        <w:rPr>
          <w:rFonts w:eastAsia="方正仿宋_GBK" w:cs="Times New Roman"/>
          <w:color w:val="000000"/>
          <w:sz w:val="28"/>
        </w:rPr>
        <w:t>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t>530001顺平县人民检察院</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栏　　次</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二、固定资产</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6"/>
              <w:rPr>
                <w:lang w:eastAsia="zh-CN"/>
              </w:rPr>
            </w:pPr>
            <w:r>
              <w:t>1852.07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 xml:space="preserve">  （一）房屋（平方米）</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3017.00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674</w:t>
            </w:r>
            <w:r>
              <w:t>.</w:t>
            </w:r>
            <w:r>
              <w:rPr>
                <w:rFonts w:hint="eastAsia"/>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 xml:space="preserve">        1.办公用房</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3017.00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674</w:t>
            </w:r>
            <w:r>
              <w:t>.</w:t>
            </w:r>
            <w:r>
              <w:rPr>
                <w:rFonts w:hint="eastAsia"/>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　　    2.业务用房</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　 　   3.其他（不含构筑物）</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8"/>
            </w:pP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 xml:space="preserve">  （二）车辆（台、辆）</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6"/>
            </w:pPr>
            <w:r>
              <w:t>141.75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 xml:space="preserve">        1.轿车</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6"/>
            </w:pPr>
            <w:r>
              <w:t>141.75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 xml:space="preserve">   （三）设备</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8"/>
            </w:pP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 xml:space="preserve">  （四）其他固定资产</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6"/>
              <w:rPr>
                <w:lang w:eastAsia="zh-CN"/>
              </w:rPr>
            </w:pPr>
            <w:r>
              <w:rPr>
                <w:rFonts w:hint="eastAsia"/>
                <w:lang w:eastAsia="zh-CN"/>
              </w:rPr>
              <w:t>1</w:t>
            </w:r>
            <w:r>
              <w:rPr>
                <w:lang w:eastAsia="zh-CN"/>
              </w:rPr>
              <w:t>036.11</w:t>
            </w:r>
          </w:p>
        </w:tc>
      </w:tr>
    </w:tbl>
    <w:p>
      <w:pPr>
        <w:ind w:firstLine="420"/>
      </w:pPr>
      <w:r>
        <w:rPr>
          <w:rFonts w:ascii="方正书宋_GBK" w:hAnsi="方正书宋_GBK" w:eastAsia="方正书宋_GBK" w:cs="方正书宋_GBK"/>
          <w:color w:val="000000"/>
          <w:sz w:val="21"/>
        </w:rPr>
        <w:t>注：无固定资产占用情况，空表列示。</w:t>
      </w:r>
    </w:p>
    <w:p>
      <w:pPr>
        <w:ind w:firstLine="640"/>
      </w:pPr>
      <w:r>
        <w:rPr>
          <w:rFonts w:eastAsia="方正仿宋_GBK" w:cs="Times New Roman"/>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s="Times New Roman"/>
          <w:color w:val="000000"/>
          <w:sz w:val="28"/>
        </w:rPr>
        <w:t>1、</w:t>
      </w:r>
      <w:r>
        <w:rPr>
          <w:rFonts w:eastAsia="方正仿宋_GBK" w:cs="Times New Roman"/>
          <w:b/>
          <w:color w:val="000000"/>
          <w:sz w:val="28"/>
        </w:rPr>
        <w:t>一般公共预算拨款收入：</w:t>
      </w:r>
      <w:r>
        <w:rPr>
          <w:rFonts w:eastAsia="方正仿宋_GBK" w:cs="Times New Roman"/>
          <w:color w:val="000000"/>
          <w:sz w:val="28"/>
        </w:rPr>
        <w:t>指省级财政当年拨付的资金。</w:t>
      </w:r>
    </w:p>
    <w:p>
      <w:pPr>
        <w:spacing w:line="500" w:lineRule="exact"/>
        <w:ind w:firstLine="560"/>
      </w:pPr>
      <w:r>
        <w:rPr>
          <w:rFonts w:eastAsia="方正仿宋_GBK" w:cs="Times New Roman"/>
          <w:color w:val="000000"/>
          <w:sz w:val="28"/>
        </w:rPr>
        <w:t>2、</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pPr>
        <w:spacing w:line="500" w:lineRule="exact"/>
        <w:ind w:firstLine="560"/>
      </w:pPr>
      <w:r>
        <w:rPr>
          <w:rFonts w:eastAsia="方正仿宋_GBK" w:cs="Times New Roman"/>
          <w:color w:val="000000"/>
          <w:sz w:val="28"/>
        </w:rPr>
        <w:t>3、</w:t>
      </w:r>
      <w:r>
        <w:rPr>
          <w:rFonts w:eastAsia="方正仿宋_GBK" w:cs="Times New Roman"/>
          <w:b/>
          <w:color w:val="000000"/>
          <w:sz w:val="28"/>
        </w:rPr>
        <w:t>其他收入：</w:t>
      </w:r>
      <w:r>
        <w:rPr>
          <w:rFonts w:eastAsia="方正仿宋_GBK" w:cs="Times New Roman"/>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s="Times New Roman"/>
          <w:color w:val="000000"/>
          <w:sz w:val="28"/>
        </w:rPr>
        <w:t>4、</w:t>
      </w:r>
      <w:r>
        <w:rPr>
          <w:rFonts w:eastAsia="方正仿宋_GBK" w:cs="Times New Roman"/>
          <w:b/>
          <w:color w:val="000000"/>
          <w:sz w:val="28"/>
        </w:rPr>
        <w:t>基本支出：</w:t>
      </w:r>
      <w:r>
        <w:rPr>
          <w:rFonts w:eastAsia="方正仿宋_GBK" w:cs="Times New Roman"/>
          <w:color w:val="000000"/>
          <w:sz w:val="28"/>
        </w:rPr>
        <w:t>指为保障机构正常运转、完成日常工作任务而发生的人员支出和公用支出。</w:t>
      </w:r>
    </w:p>
    <w:p>
      <w:pPr>
        <w:spacing w:line="500" w:lineRule="exact"/>
        <w:ind w:firstLine="560"/>
      </w:pPr>
      <w:r>
        <w:rPr>
          <w:rFonts w:eastAsia="方正仿宋_GBK" w:cs="Times New Roman"/>
          <w:color w:val="000000"/>
          <w:sz w:val="28"/>
        </w:rPr>
        <w:t>5、</w:t>
      </w:r>
      <w:r>
        <w:rPr>
          <w:rFonts w:eastAsia="方正仿宋_GBK" w:cs="Times New Roman"/>
          <w:b/>
          <w:color w:val="000000"/>
          <w:sz w:val="28"/>
        </w:rPr>
        <w:t>项目支出：</w:t>
      </w:r>
      <w:r>
        <w:rPr>
          <w:rFonts w:eastAsia="方正仿宋_GBK" w:cs="Times New Roman"/>
          <w:color w:val="000000"/>
          <w:sz w:val="28"/>
        </w:rPr>
        <w:t>指在基本支出之外为完成特定行政任务和事业发展目标所发生的支出。</w:t>
      </w:r>
    </w:p>
    <w:p>
      <w:pPr>
        <w:spacing w:line="500" w:lineRule="exact"/>
        <w:ind w:firstLine="560"/>
      </w:pPr>
      <w:r>
        <w:rPr>
          <w:rFonts w:eastAsia="方正仿宋_GBK" w:cs="Times New Roman"/>
          <w:color w:val="000000"/>
          <w:sz w:val="28"/>
        </w:rPr>
        <w:t>6、</w:t>
      </w:r>
      <w:r>
        <w:rPr>
          <w:rFonts w:eastAsia="方正仿宋_GBK" w:cs="Times New Roman"/>
          <w:b/>
          <w:color w:val="000000"/>
          <w:sz w:val="28"/>
        </w:rPr>
        <w:t>上缴上级支出：</w:t>
      </w:r>
      <w:r>
        <w:rPr>
          <w:rFonts w:eastAsia="方正仿宋_GBK" w:cs="Times New Roman"/>
          <w:color w:val="000000"/>
          <w:sz w:val="28"/>
        </w:rPr>
        <w:t>指下级单位上缴上级的支出。</w:t>
      </w:r>
    </w:p>
    <w:p>
      <w:pPr>
        <w:spacing w:line="500" w:lineRule="exact"/>
        <w:ind w:firstLine="560"/>
      </w:pPr>
      <w:r>
        <w:rPr>
          <w:rFonts w:eastAsia="方正仿宋_GBK" w:cs="Times New Roman"/>
          <w:color w:val="000000"/>
          <w:sz w:val="28"/>
        </w:rPr>
        <w:t>7、</w:t>
      </w:r>
      <w:r>
        <w:rPr>
          <w:rFonts w:eastAsia="方正仿宋_GBK" w:cs="Times New Roman"/>
          <w:b/>
          <w:color w:val="000000"/>
          <w:sz w:val="28"/>
        </w:rPr>
        <w:t>“三公”经费：</w:t>
      </w:r>
      <w:r>
        <w:rPr>
          <w:rFonts w:eastAsia="方正仿宋_GBK" w:cs="Times New Roman"/>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s="Times New Roman"/>
          <w:color w:val="000000"/>
          <w:sz w:val="28"/>
        </w:rPr>
        <w:t>8、</w:t>
      </w:r>
      <w:r>
        <w:rPr>
          <w:rFonts w:eastAsia="方正仿宋_GBK" w:cs="Times New Roman"/>
          <w:b/>
          <w:color w:val="000000"/>
          <w:sz w:val="28"/>
        </w:rPr>
        <w:t>机关运行费：</w:t>
      </w:r>
      <w:r>
        <w:rPr>
          <w:rFonts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s="Times New Roman"/>
          <w:color w:val="000000"/>
          <w:sz w:val="28"/>
        </w:rPr>
        <w:t>9、</w:t>
      </w:r>
      <w:r>
        <w:rPr>
          <w:rFonts w:eastAsia="方正仿宋_GBK" w:cs="Times New Roman"/>
          <w:b/>
          <w:color w:val="000000"/>
          <w:sz w:val="28"/>
        </w:rPr>
        <w:t>上年结转：</w:t>
      </w:r>
      <w:r>
        <w:rPr>
          <w:rFonts w:eastAsia="方正仿宋_GBK" w:cs="Times New Roman"/>
          <w:color w:val="000000"/>
          <w:sz w:val="28"/>
        </w:rPr>
        <w:t>指以前年度尚未完成、结转到本年仍按原规定用途继续使用的资金。</w:t>
      </w:r>
    </w:p>
    <w:p>
      <w:pPr>
        <w:spacing w:line="500" w:lineRule="exact"/>
        <w:ind w:firstLine="560"/>
      </w:pPr>
      <w:r>
        <w:rPr>
          <w:rFonts w:eastAsia="方正仿宋_GBK" w:cs="Times New Roman"/>
          <w:color w:val="000000"/>
          <w:sz w:val="28"/>
        </w:rPr>
        <w:t>10、</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s="Times New Roman"/>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8EF"/>
    <w:rsid w:val="000B1D45"/>
    <w:rsid w:val="00110FC6"/>
    <w:rsid w:val="001970C1"/>
    <w:rsid w:val="001B6E78"/>
    <w:rsid w:val="001C7CF2"/>
    <w:rsid w:val="0054503F"/>
    <w:rsid w:val="00B218EF"/>
    <w:rsid w:val="00BB5E88"/>
    <w:rsid w:val="00E11202"/>
    <w:rsid w:val="00E91537"/>
    <w:rsid w:val="00EC6BB1"/>
    <w:rsid w:val="08892439"/>
    <w:rsid w:val="11C64ECC"/>
    <w:rsid w:val="38930499"/>
    <w:rsid w:val="49C522B7"/>
    <w:rsid w:val="5CE24688"/>
    <w:rsid w:val="5DEE1A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5"/>
    <w:unhideWhenUsed/>
    <w:qFormat/>
    <w:uiPriority w:val="99"/>
    <w:pPr>
      <w:tabs>
        <w:tab w:val="center" w:pos="4153"/>
        <w:tab w:val="right" w:pos="8306"/>
      </w:tabs>
      <w:snapToGrid w:val="0"/>
    </w:pPr>
    <w:rPr>
      <w:sz w:val="18"/>
      <w:szCs w:val="18"/>
    </w:rPr>
  </w:style>
  <w:style w:type="paragraph" w:styleId="4">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s="Times New Roman"/>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semiHidden/>
    <w:unhideWhenUsed/>
    <w:qFormat/>
    <w:uiPriority w:val="99"/>
    <w:pPr>
      <w:spacing w:before="100" w:beforeAutospacing="1" w:after="100" w:afterAutospacing="1"/>
    </w:pPr>
    <w:rPr>
      <w:rFonts w:ascii="宋体" w:hAnsi="宋体" w:eastAsia="宋体" w:cs="宋体"/>
      <w:lang w:eastAsia="zh-CN"/>
    </w:r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cs="Times New Roman"/>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6">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9">
    <w:name w:val="单元格样式23"/>
    <w:basedOn w:val="1"/>
    <w:qFormat/>
    <w:uiPriority w:val="0"/>
    <w:pPr>
      <w:jc w:val="right"/>
    </w:pPr>
    <w:rPr>
      <w:rFonts w:ascii="方正书宋_GBK" w:hAnsi="方正书宋_GBK" w:eastAsia="方正书宋_GBK" w:cs="方正书宋_GBK"/>
    </w:rPr>
  </w:style>
  <w:style w:type="paragraph" w:customStyle="1" w:styleId="30">
    <w:name w:val="插入文本样式-插入单位职责文件"/>
    <w:basedOn w:val="1"/>
    <w:qFormat/>
    <w:uiPriority w:val="0"/>
    <w:pPr>
      <w:spacing w:line="500" w:lineRule="exact"/>
      <w:ind w:firstLine="560"/>
    </w:pPr>
    <w:rPr>
      <w:rFonts w:eastAsia="方正仿宋_GBK" w:cs="Times New Roman"/>
      <w:sz w:val="28"/>
    </w:rPr>
  </w:style>
  <w:style w:type="paragraph" w:customStyle="1" w:styleId="31">
    <w:name w:val="插入文本样式-插入预算公开单位预算安排的总体情况文件"/>
    <w:basedOn w:val="1"/>
    <w:qFormat/>
    <w:uiPriority w:val="0"/>
    <w:pPr>
      <w:spacing w:line="500" w:lineRule="exact"/>
      <w:ind w:firstLine="560"/>
    </w:pPr>
    <w:rPr>
      <w:rFonts w:eastAsia="方正仿宋_GBK" w:cs="Times New Roman"/>
      <w:sz w:val="28"/>
    </w:rPr>
  </w:style>
  <w:style w:type="paragraph" w:customStyle="1" w:styleId="32">
    <w:name w:val="插入文本样式-插入预算公开单位机关运行经费安排情况文件"/>
    <w:basedOn w:val="1"/>
    <w:qFormat/>
    <w:uiPriority w:val="0"/>
    <w:pPr>
      <w:spacing w:line="500" w:lineRule="exact"/>
      <w:ind w:firstLine="560"/>
    </w:pPr>
    <w:rPr>
      <w:rFonts w:eastAsia="方正仿宋_GBK" w:cs="Times New Roman"/>
      <w:sz w:val="28"/>
    </w:rPr>
  </w:style>
  <w:style w:type="paragraph" w:customStyle="1" w:styleId="33">
    <w:name w:val="插入文本样式-插入预算公开单位财政拨款三公经费预算情况及增减变化原因文件"/>
    <w:basedOn w:val="1"/>
    <w:qFormat/>
    <w:uiPriority w:val="0"/>
    <w:pPr>
      <w:spacing w:line="500" w:lineRule="exact"/>
      <w:ind w:firstLine="560"/>
    </w:pPr>
    <w:rPr>
      <w:rFonts w:eastAsia="方正仿宋_GBK" w:cs="Times New Roman"/>
      <w:sz w:val="28"/>
    </w:rPr>
  </w:style>
  <w:style w:type="character" w:customStyle="1" w:styleId="34">
    <w:name w:val="页眉 字符"/>
    <w:basedOn w:val="11"/>
    <w:link w:val="4"/>
    <w:qFormat/>
    <w:uiPriority w:val="99"/>
    <w:rPr>
      <w:rFonts w:ascii="Times New Roman" w:hAnsi="Times New Roman" w:eastAsia="Times New Roman"/>
      <w:sz w:val="18"/>
      <w:szCs w:val="18"/>
      <w:lang w:eastAsia="uk-UA"/>
    </w:rPr>
  </w:style>
  <w:style w:type="character" w:customStyle="1" w:styleId="35">
    <w:name w:val="页脚 字符"/>
    <w:basedOn w:val="11"/>
    <w:link w:val="3"/>
    <w:qFormat/>
    <w:uiPriority w:val="99"/>
    <w:rPr>
      <w:rFonts w:ascii="Times New Roman" w:hAnsi="Times New Roman"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7" Type="http://schemas.openxmlformats.org/officeDocument/2006/relationships/fontTable" Target="fontTable.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2023-03-06T09:16:43Z</dcterms:created>
  <dcterms:modified xsi:type="dcterms:W3CDTF">2023-03-06T01:16:42Z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2023-03-06T09:16:48Z</dcterms:created>
  <dcterms:modified xsi:type="dcterms:W3CDTF">2023-03-06T01:16:48Z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2023-03-06T09:16:46Z</dcterms:created>
  <dcterms:modified xsi:type="dcterms:W3CDTF">2023-03-06T01:16:46Z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2023-03-06T09:16:56Z</dcterms:created>
  <dcterms:modified xsi:type="dcterms:W3CDTF">2023-03-06T01:16:56Z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2023-03-06T09:16:46Z</dcterms:created>
  <dcterms:modified xsi:type="dcterms:W3CDTF">2023-03-06T01:16:46Z</dcterms:modified>
</cp:core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2023-03-06T09:16:56Z</dcterms:created>
  <dcterms:modified xsi:type="dcterms:W3CDTF">2023-03-06T01:16:56Z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2023-03-06T09:16:52Z</dcterms:created>
  <dcterms:modified xsi:type="dcterms:W3CDTF">2023-03-06T01:16:52Z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2023-03-06T09:16:56Z</dcterms:created>
  <dcterms:modified xsi:type="dcterms:W3CDTF">2023-03-06T01:16:56Z</dcterms:modified>
</cp:core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2023-03-06T09:16:46Z</dcterms:created>
  <dcterms:modified xsi:type="dcterms:W3CDTF">2023-03-06T01:16:46Z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2023-03-06T09:16:46Z</dcterms:created>
  <dcterms:modified xsi:type="dcterms:W3CDTF">2023-03-06T01:16:46Z</dcterms:modified>
</cp:core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2023-03-06T09:16:46Z</dcterms:created>
  <dcterms:modified xsi:type="dcterms:W3CDTF">2023-03-06T01:16:46Z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A0BDB2-56D4-4EAA-B350-9B3716D4BCC9}">
  <ds:schemaRefs/>
</ds:datastoreItem>
</file>

<file path=customXml/itemProps3.xml><?xml version="1.0" encoding="utf-8"?>
<ds:datastoreItem xmlns:ds="http://schemas.openxmlformats.org/officeDocument/2006/customXml" ds:itemID="{530C116A-4334-4C38-BA66-7EAD178D9CA0}">
  <ds:schemaRefs/>
</ds:datastoreItem>
</file>

<file path=customXml/itemProps4.xml><?xml version="1.0" encoding="utf-8"?>
<ds:datastoreItem xmlns:ds="http://schemas.openxmlformats.org/officeDocument/2006/customXml" ds:itemID="{17B683B8-27C5-46AE-8C73-59B7BCF444B2}">
  <ds:schemaRefs/>
</ds:datastoreItem>
</file>

<file path=customXml/itemProps5.xml><?xml version="1.0" encoding="utf-8"?>
<ds:datastoreItem xmlns:ds="http://schemas.openxmlformats.org/officeDocument/2006/customXml" ds:itemID="{EE203FA8-C0C1-433D-B50F-9F4981368655}">
  <ds:schemaRefs/>
</ds:datastoreItem>
</file>

<file path=customXml/itemProps6.xml><?xml version="1.0" encoding="utf-8"?>
<ds:datastoreItem xmlns:ds="http://schemas.openxmlformats.org/officeDocument/2006/customXml" ds:itemID="{D9A168FB-ED37-4D56-A568-F04ECB8373B0}">
  <ds:schemaRefs/>
</ds:datastoreItem>
</file>

<file path=customXml/itemProps7.xml><?xml version="1.0" encoding="utf-8"?>
<ds:datastoreItem xmlns:ds="http://schemas.openxmlformats.org/officeDocument/2006/customXml" ds:itemID="{525414B7-7276-4A81-A920-7ED00F73308A}">
  <ds:schemaRefs/>
</ds:datastoreItem>
</file>

<file path=customXml/itemProps8.xml><?xml version="1.0" encoding="utf-8"?>
<ds:datastoreItem xmlns:ds="http://schemas.openxmlformats.org/officeDocument/2006/customXml" ds:itemID="{4B82F500-8E50-4807-BF6E-2D4781AA451F}">
  <ds:schemaRefs/>
</ds:datastoreItem>
</file>

<file path=customXml/itemProps9.xml><?xml version="1.0" encoding="utf-8"?>
<ds:datastoreItem xmlns:ds="http://schemas.openxmlformats.org/officeDocument/2006/customXml" ds:itemID="{3CBB1958-275A-490C-B27B-719AF7F95F89}">
  <ds:schemaRefs/>
</ds:datastoreItem>
</file>

<file path=customXml/itemProps10.xml><?xml version="1.0" encoding="utf-8"?>
<ds:datastoreItem xmlns:ds="http://schemas.openxmlformats.org/officeDocument/2006/customXml" ds:itemID="{80952673-D925-466A-AEBF-034556970C82}">
  <ds:schemaRefs/>
</ds:datastoreItem>
</file>

<file path=customXml/itemProps11.xml><?xml version="1.0" encoding="utf-8"?>
<ds:datastoreItem xmlns:ds="http://schemas.openxmlformats.org/officeDocument/2006/customXml" ds:itemID="{26ED4313-594C-4DFF-B38A-01AD43DC199F}">
  <ds:schemaRefs/>
</ds:datastoreItem>
</file>

<file path=customXml/itemProps12.xml><?xml version="1.0" encoding="utf-8"?>
<ds:datastoreItem xmlns:ds="http://schemas.openxmlformats.org/officeDocument/2006/customXml" ds:itemID="{D26C8AA1-4E54-4790-8837-7DC33CB6A34B}">
  <ds:schemaRefs/>
</ds:datastoreItem>
</file>

<file path=customXml/itemProps13.xml><?xml version="1.0" encoding="utf-8"?>
<ds:datastoreItem xmlns:ds="http://schemas.openxmlformats.org/officeDocument/2006/customXml" ds:itemID="{C82F635F-39B7-4452-A433-2E9D114733C8}">
  <ds:schemaRefs/>
</ds:datastoreItem>
</file>

<file path=customXml/itemProps14.xml><?xml version="1.0" encoding="utf-8"?>
<ds:datastoreItem xmlns:ds="http://schemas.openxmlformats.org/officeDocument/2006/customXml" ds:itemID="{3E35BD77-65D1-4E82-8074-7687D050A5F8}">
  <ds:schemaRefs/>
</ds:datastoreItem>
</file>

<file path=customXml/itemProps15.xml><?xml version="1.0" encoding="utf-8"?>
<ds:datastoreItem xmlns:ds="http://schemas.openxmlformats.org/officeDocument/2006/customXml" ds:itemID="{B52B32B7-223D-4B6F-B4FD-C9944A02BF7F}">
  <ds:schemaRefs/>
</ds:datastoreItem>
</file>

<file path=customXml/itemProps16.xml><?xml version="1.0" encoding="utf-8"?>
<ds:datastoreItem xmlns:ds="http://schemas.openxmlformats.org/officeDocument/2006/customXml" ds:itemID="{E6FC207C-20BD-4909-928A-1AD0DB40ABA7}">
  <ds:schemaRefs/>
</ds:datastoreItem>
</file>

<file path=customXml/itemProps17.xml><?xml version="1.0" encoding="utf-8"?>
<ds:datastoreItem xmlns:ds="http://schemas.openxmlformats.org/officeDocument/2006/customXml" ds:itemID="{BA180044-8902-4762-ACDD-223F948DCCE7}">
  <ds:schemaRefs/>
</ds:datastoreItem>
</file>

<file path=customXml/itemProps18.xml><?xml version="1.0" encoding="utf-8"?>
<ds:datastoreItem xmlns:ds="http://schemas.openxmlformats.org/officeDocument/2006/customXml" ds:itemID="{80530B5C-B41C-4352-AB1B-B5F84D5ECBA8}">
  <ds:schemaRefs/>
</ds:datastoreItem>
</file>

<file path=customXml/itemProps19.xml><?xml version="1.0" encoding="utf-8"?>
<ds:datastoreItem xmlns:ds="http://schemas.openxmlformats.org/officeDocument/2006/customXml" ds:itemID="{C157D454-F865-4F46-9BBE-FB0A7DC4BE86}">
  <ds:schemaRefs/>
</ds:datastoreItem>
</file>

<file path=customXml/itemProps20.xml><?xml version="1.0" encoding="utf-8"?>
<ds:datastoreItem xmlns:ds="http://schemas.openxmlformats.org/officeDocument/2006/customXml" ds:itemID="{6BF1A63C-9CAA-4DE6-8D04-35383221FB51}">
  <ds:schemaRefs/>
</ds:datastoreItem>
</file>

<file path=customXml/itemProps21.xml><?xml version="1.0" encoding="utf-8"?>
<ds:datastoreItem xmlns:ds="http://schemas.openxmlformats.org/officeDocument/2006/customXml" ds:itemID="{985B1FBD-8154-4F22-BF8F-0CF97A56F6C1}">
  <ds:schemaRefs/>
</ds:datastoreItem>
</file>

<file path=customXml/itemProps22.xml><?xml version="1.0" encoding="utf-8"?>
<ds:datastoreItem xmlns:ds="http://schemas.openxmlformats.org/officeDocument/2006/customXml" ds:itemID="{C45BDFBE-9910-4C4C-ACE7-4D65554CE35C}">
  <ds:schemaRefs/>
</ds:datastoreItem>
</file>

<file path=customXml/itemProps23.xml><?xml version="1.0" encoding="utf-8"?>
<ds:datastoreItem xmlns:ds="http://schemas.openxmlformats.org/officeDocument/2006/customXml" ds:itemID="{F15D1974-6C34-43CB-BCF4-A8DDE50825E1}">
  <ds:schemaRefs/>
</ds:datastoreItem>
</file>

<file path=customXml/itemProps24.xml><?xml version="1.0" encoding="utf-8"?>
<ds:datastoreItem xmlns:ds="http://schemas.openxmlformats.org/officeDocument/2006/customXml" ds:itemID="{A2A7008C-8118-4C2E-8F36-5E8A74E2DEB6}">
  <ds:schemaRefs/>
</ds:datastoreItem>
</file>

<file path=customXml/itemProps25.xml><?xml version="1.0" encoding="utf-8"?>
<ds:datastoreItem xmlns:ds="http://schemas.openxmlformats.org/officeDocument/2006/customXml" ds:itemID="{DC5FEC80-4601-4D5B-8DB0-2B165628CB6C}">
  <ds:schemaRefs/>
</ds:datastoreItem>
</file>

<file path=customXml/itemProps26.xml><?xml version="1.0" encoding="utf-8"?>
<ds:datastoreItem xmlns:ds="http://schemas.openxmlformats.org/officeDocument/2006/customXml" ds:itemID="{0001D801-B554-4450-A778-27171EE34662}">
  <ds:schemaRefs/>
</ds:datastoreItem>
</file>

<file path=customXml/itemProps27.xml><?xml version="1.0" encoding="utf-8"?>
<ds:datastoreItem xmlns:ds="http://schemas.openxmlformats.org/officeDocument/2006/customXml" ds:itemID="{22CFEDDD-008F-4B83-9BBD-37A2D80C4664}">
  <ds:schemaRefs/>
</ds:datastoreItem>
</file>

<file path=customXml/itemProps28.xml><?xml version="1.0" encoding="utf-8"?>
<ds:datastoreItem xmlns:ds="http://schemas.openxmlformats.org/officeDocument/2006/customXml" ds:itemID="{50F13B4A-C8AD-46FB-BFB8-696799FE9D35}">
  <ds:schemaRefs/>
</ds:datastoreItem>
</file>

<file path=customXml/itemProps29.xml><?xml version="1.0" encoding="utf-8"?>
<ds:datastoreItem xmlns:ds="http://schemas.openxmlformats.org/officeDocument/2006/customXml" ds:itemID="{10BED482-DF71-4689-B115-FC9E5DD81F6A}">
  <ds:schemaRefs/>
</ds:datastoreItem>
</file>

<file path=customXml/itemProps30.xml><?xml version="1.0" encoding="utf-8"?>
<ds:datastoreItem xmlns:ds="http://schemas.openxmlformats.org/officeDocument/2006/customXml" ds:itemID="{54B35580-981C-4BC2-A1A6-C34F2D89D6B9}">
  <ds:schemaRefs/>
</ds:datastoreItem>
</file>

<file path=customXml/itemProps31.xml><?xml version="1.0" encoding="utf-8"?>
<ds:datastoreItem xmlns:ds="http://schemas.openxmlformats.org/officeDocument/2006/customXml" ds:itemID="{25B6A8C7-75D3-4C2E-9E79-ED0EDF8139EB}">
  <ds:schemaRefs/>
</ds:datastoreItem>
</file>

<file path=customXml/itemProps32.xml><?xml version="1.0" encoding="utf-8"?>
<ds:datastoreItem xmlns:ds="http://schemas.openxmlformats.org/officeDocument/2006/customXml" ds:itemID="{00D2D75F-6C75-4AED-A4EC-F5DEEB18EEB7}">
  <ds:schemaRefs/>
</ds:datastoreItem>
</file>

<file path=customXml/itemProps33.xml><?xml version="1.0" encoding="utf-8"?>
<ds:datastoreItem xmlns:ds="http://schemas.openxmlformats.org/officeDocument/2006/customXml" ds:itemID="{A43E0C98-8EC1-4556-A8C3-CF22B10462BF}">
  <ds:schemaRefs/>
</ds:datastoreItem>
</file>

<file path=customXml/itemProps34.xml><?xml version="1.0" encoding="utf-8"?>
<ds:datastoreItem xmlns:ds="http://schemas.openxmlformats.org/officeDocument/2006/customXml" ds:itemID="{1C6F5B3D-B158-4445-BE8C-DAF7943B2395}">
  <ds:schemaRefs/>
</ds:datastoreItem>
</file>

<file path=customXml/itemProps35.xml><?xml version="1.0" encoding="utf-8"?>
<ds:datastoreItem xmlns:ds="http://schemas.openxmlformats.org/officeDocument/2006/customXml" ds:itemID="{83F4C3DA-23C9-40D5-89BD-AF9F3D03E558}">
  <ds:schemaRefs/>
</ds:datastoreItem>
</file>

<file path=customXml/itemProps36.xml><?xml version="1.0" encoding="utf-8"?>
<ds:datastoreItem xmlns:ds="http://schemas.openxmlformats.org/officeDocument/2006/customXml" ds:itemID="{6EA5E132-995D-41DE-89C1-A40D2218C7C1}">
  <ds:schemaRefs/>
</ds:datastoreItem>
</file>

<file path=customXml/itemProps37.xml><?xml version="1.0" encoding="utf-8"?>
<ds:datastoreItem xmlns:ds="http://schemas.openxmlformats.org/officeDocument/2006/customXml" ds:itemID="{6C19760C-0F94-41FA-AF6F-AC57FF4AC855}">
  <ds:schemaRefs/>
</ds:datastoreItem>
</file>

<file path=customXml/itemProps38.xml><?xml version="1.0" encoding="utf-8"?>
<ds:datastoreItem xmlns:ds="http://schemas.openxmlformats.org/officeDocument/2006/customXml" ds:itemID="{62693D0C-53AE-412F-8745-C3AF75B7B97C}">
  <ds:schemaRefs/>
</ds:datastoreItem>
</file>

<file path=customXml/itemProps39.xml><?xml version="1.0" encoding="utf-8"?>
<ds:datastoreItem xmlns:ds="http://schemas.openxmlformats.org/officeDocument/2006/customXml" ds:itemID="{EA297E28-2C13-436E-94BB-35044074AD65}">
  <ds:schemaRefs/>
</ds:datastoreItem>
</file>

<file path=customXml/itemProps40.xml><?xml version="1.0" encoding="utf-8"?>
<ds:datastoreItem xmlns:ds="http://schemas.openxmlformats.org/officeDocument/2006/customXml" ds:itemID="{34E89839-210D-4A72-9A59-E5F107780BDB}">
  <ds:schemaRefs/>
</ds:datastoreItem>
</file>

<file path=customXml/itemProps41.xml><?xml version="1.0" encoding="utf-8"?>
<ds:datastoreItem xmlns:ds="http://schemas.openxmlformats.org/officeDocument/2006/customXml" ds:itemID="{CD3DD2C8-1AE9-4F38-8C75-0B4DB0BD5A2B}">
  <ds:schemaRefs/>
</ds:datastoreItem>
</file>

<file path=customXml/itemProps42.xml><?xml version="1.0" encoding="utf-8"?>
<ds:datastoreItem xmlns:ds="http://schemas.openxmlformats.org/officeDocument/2006/customXml" ds:itemID="{6FA0E3F7-0BC5-4CD1-B38C-5964AC4B5E2D}">
  <ds:schemaRefs/>
</ds:datastoreItem>
</file>

<file path=customXml/itemProps43.xml><?xml version="1.0" encoding="utf-8"?>
<ds:datastoreItem xmlns:ds="http://schemas.openxmlformats.org/officeDocument/2006/customXml" ds:itemID="{3E7AC510-FFC6-4F7B-979A-8627391474F7}">
  <ds:schemaRefs/>
</ds:datastoreItem>
</file>

<file path=customXml/itemProps44.xml><?xml version="1.0" encoding="utf-8"?>
<ds:datastoreItem xmlns:ds="http://schemas.openxmlformats.org/officeDocument/2006/customXml" ds:itemID="{29C8DCFA-7459-43E3-8122-91441C544CD0}">
  <ds:schemaRefs/>
</ds:datastoreItem>
</file>

<file path=customXml/itemProps45.xml><?xml version="1.0" encoding="utf-8"?>
<ds:datastoreItem xmlns:ds="http://schemas.openxmlformats.org/officeDocument/2006/customXml" ds:itemID="{C52A9361-0087-4066-A025-F673950F9753}">
  <ds:schemaRefs/>
</ds:datastoreItem>
</file>

<file path=customXml/itemProps46.xml><?xml version="1.0" encoding="utf-8"?>
<ds:datastoreItem xmlns:ds="http://schemas.openxmlformats.org/officeDocument/2006/customXml" ds:itemID="{7EE4273F-0966-476F-AD86-77AC6F963162}">
  <ds:schemaRefs/>
</ds:datastoreItem>
</file>

<file path=customXml/itemProps47.xml><?xml version="1.0" encoding="utf-8"?>
<ds:datastoreItem xmlns:ds="http://schemas.openxmlformats.org/officeDocument/2006/customXml" ds:itemID="{2B79E0A8-58C7-4AD4-AAEE-E51C7BCBFBBD}">
  <ds:schemaRefs/>
</ds:datastoreItem>
</file>

<file path=customXml/itemProps48.xml><?xml version="1.0" encoding="utf-8"?>
<ds:datastoreItem xmlns:ds="http://schemas.openxmlformats.org/officeDocument/2006/customXml" ds:itemID="{76CF167F-3F05-4E81-97C1-33D6B3966834}">
  <ds:schemaRefs/>
</ds:datastoreItem>
</file>

<file path=customXml/itemProps49.xml><?xml version="1.0" encoding="utf-8"?>
<ds:datastoreItem xmlns:ds="http://schemas.openxmlformats.org/officeDocument/2006/customXml" ds:itemID="{6B2BFB1C-CE9D-4967-A2F1-7752AA50F943}">
  <ds:schemaRefs/>
</ds:datastoreItem>
</file>

<file path=customXml/itemProps50.xml><?xml version="1.0" encoding="utf-8"?>
<ds:datastoreItem xmlns:ds="http://schemas.openxmlformats.org/officeDocument/2006/customXml" ds:itemID="{48AA10AE-86CE-40C6-94E1-0E42BBCB4EB3}">
  <ds:schemaRefs/>
</ds:datastoreItem>
</file>

<file path=customXml/itemProps51.xml><?xml version="1.0" encoding="utf-8"?>
<ds:datastoreItem xmlns:ds="http://schemas.openxmlformats.org/officeDocument/2006/customXml" ds:itemID="{23D4EC9C-F2B5-4257-B72B-1700D4B4DA1A}">
  <ds:schemaRefs/>
</ds:datastoreItem>
</file>

<file path=docProps/app.xml><?xml version="1.0" encoding="utf-8"?>
<Properties xmlns="http://schemas.openxmlformats.org/officeDocument/2006/extended-properties" xmlns:vt="http://schemas.openxmlformats.org/officeDocument/2006/docPropsVTypes">
  <Template>Normal</Template>
  <Pages>34</Pages>
  <Words>1771</Words>
  <Characters>10101</Characters>
  <Lines>84</Lines>
  <Paragraphs>23</Paragraphs>
  <TotalTime>1</TotalTime>
  <ScaleCrop>false</ScaleCrop>
  <LinksUpToDate>false</LinksUpToDate>
  <CharactersWithSpaces>11849</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2023-03-06T03:07:00Z</dcterms:created>
  <dc:creator>lenovo</dc:creator>
  <cp:lastModifiedBy>仅此而已M</cp:lastModifiedBy>
  <dcterms:modified xsi:type="dcterms:W3CDTF">2023-07-24T08:07:26Z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053275BA4CB847158B606FE57A48CE87</vt:lpwstr>
  </property>
</Properties>
</file>