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Theme="minorEastAsia" w:hAnsiTheme="minorEastAsia" w:eastAsiaTheme="minorEastAsia"/>
          <w:b/>
          <w:sz w:val="72"/>
          <w:szCs w:val="72"/>
        </w:rPr>
      </w:pPr>
      <w:r>
        <w:rPr>
          <w:rFonts w:hint="eastAsia" w:hAnsi="宋体" w:asciiTheme="minorEastAsia" w:eastAsiaTheme="minorEastAsia"/>
          <w:color w:val="002060"/>
          <w:sz w:val="72"/>
          <w:szCs w:val="72"/>
          <w14:textOutline w14:w="5270" w14:cap="flat" w14:cmpd="sng" w14:algn="ctr">
            <w14:solidFill>
              <w14:srgbClr w14:val="7D7D7D">
                <w14:tint w14:val="100000"/>
                <w14:shade w14:val="100000"/>
                <w14:satMod w14:val="110000"/>
              </w14:srgbClr>
            </w14:solidFill>
            <w14:prstDash w14:val="solid"/>
            <w14:round/>
          </w14:textOutline>
        </w:rPr>
        <w:drawing>
          <wp:anchor distT="0" distB="0" distL="114300" distR="114300" simplePos="0" relativeHeight="251659264" behindDoc="1" locked="0" layoutInCell="1" allowOverlap="1">
            <wp:simplePos x="0" y="0"/>
            <wp:positionH relativeFrom="column">
              <wp:posOffset>-1000125</wp:posOffset>
            </wp:positionH>
            <wp:positionV relativeFrom="paragraph">
              <wp:posOffset>-1355090</wp:posOffset>
            </wp:positionV>
            <wp:extent cx="7576820" cy="10796905"/>
            <wp:effectExtent l="0" t="0" r="5080" b="4445"/>
            <wp:wrapNone/>
            <wp:docPr id="7"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c ga"/>
                    <pic:cNvPicPr>
                      <a:picLocks noChangeAspect="1"/>
                    </pic:cNvPicPr>
                  </pic:nvPicPr>
                  <pic:blipFill>
                    <a:blip r:embed="rId6"/>
                    <a:stretch>
                      <a:fillRect/>
                    </a:stretch>
                  </pic:blipFill>
                  <pic:spPr>
                    <a:xfrm>
                      <a:off x="0" y="0"/>
                      <a:ext cx="7576820" cy="10796905"/>
                    </a:xfrm>
                    <a:prstGeom prst="rect">
                      <a:avLst/>
                    </a:prstGeom>
                  </pic:spPr>
                </pic:pic>
              </a:graphicData>
            </a:graphic>
          </wp:anchor>
        </w:drawing>
      </w:r>
    </w:p>
    <w:p>
      <w:pPr>
        <w:widowControl/>
        <w:jc w:val="center"/>
        <w:rPr>
          <w:rFonts w:hAnsi="宋体" w:asciiTheme="minorEastAsia" w:eastAsiaTheme="minorEastAsia"/>
          <w:color w:val="002060"/>
          <w:sz w:val="72"/>
          <w:szCs w:val="72"/>
          <w14:textOutline w14:w="5270" w14:cap="flat" w14:cmpd="sng" w14:algn="ctr">
            <w14:solidFill>
              <w14:srgbClr w14:val="7D7D7D">
                <w14:tint w14:val="100000"/>
                <w14:shade w14:val="100000"/>
                <w14:satMod w14:val="110000"/>
              </w14:srgbClr>
            </w14:solidFill>
            <w14:prstDash w14:val="solid"/>
            <w14:round/>
          </w14:textOutline>
        </w:rPr>
      </w:pPr>
      <w:r>
        <w:rPr>
          <w:sz w:val="72"/>
        </w:rPr>
        <mc:AlternateContent>
          <mc:Choice Requires="wps">
            <w:drawing>
              <wp:anchor distT="0" distB="0" distL="114300" distR="114300" simplePos="0" relativeHeight="251660288" behindDoc="0" locked="0" layoutInCell="1" allowOverlap="1">
                <wp:simplePos x="0" y="0"/>
                <wp:positionH relativeFrom="column">
                  <wp:posOffset>-1055370</wp:posOffset>
                </wp:positionH>
                <wp:positionV relativeFrom="paragraph">
                  <wp:posOffset>549275</wp:posOffset>
                </wp:positionV>
                <wp:extent cx="7571740" cy="2111375"/>
                <wp:effectExtent l="0" t="0" r="0" b="0"/>
                <wp:wrapNone/>
                <wp:docPr id="8" name="文本框 8"/>
                <wp:cNvGraphicFramePr/>
                <a:graphic xmlns:a="http://schemas.openxmlformats.org/drawingml/2006/main">
                  <a:graphicData uri="http://schemas.microsoft.com/office/word/2010/wordprocessingShape">
                    <wps:wsp>
                      <wps:cNvSpPr txBox="1"/>
                      <wps:spPr>
                        <a:xfrm>
                          <a:off x="1435100" y="2519045"/>
                          <a:ext cx="7571740" cy="21113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spacing w:line="1200" w:lineRule="exact"/>
                              <w:jc w:val="center"/>
                              <w:rPr>
                                <w:rFonts w:hint="eastAsia" w:hAnsi="宋体" w:asciiTheme="minorEastAsia" w:eastAsiaTheme="minorEastAsia"/>
                                <w:color w:val="FDEFBE"/>
                                <w:sz w:val="96"/>
                                <w:szCs w:val="96"/>
                                <w:lang w:eastAsia="zh-CN"/>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lang w:eastAsia="zh-CN"/>
                                <w14:shadow w14:blurRad="38100" w14:dist="22860" w14:dir="5400000" w14:sx="100000" w14:sy="100000" w14:kx="0" w14:ky="0" w14:algn="tl">
                                  <w14:srgbClr w14:val="000000">
                                    <w14:alpha w14:val="70000"/>
                                  </w14:srgbClr>
                                </w14:shadow>
                                <w14:props3d w14:extrusionH="0" w14:contourW="0" w14:prstMaterial="clear"/>
                              </w:rPr>
                              <w:t>顺平县人民检察院</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2018年度部门决算</w:t>
                            </w:r>
                          </w:p>
                          <w:p>
                            <w:pP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1pt;margin-top:43.25pt;height:166.25pt;width:596.2pt;z-index:25166028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cM8NU2wAAAAwBAAAPAAAAAAAA&#10;AAEAIAAAACIAAABkcnMvZG93bnJldi54bWxQSwECFAAUAAAACACHTuJA3FEqAUgCAABzBAAADgAA&#10;AAAAAAABACAAAAAqAQAAZHJzL2Uyb0RvYy54bWxQSwUGAAAAAAYABgBZAQAA5AUAAAAA&#10;">
                <v:fill on="f" focussize="0,0"/>
                <v:stroke on="f" weight="0.5pt"/>
                <v:imagedata o:title=""/>
                <o:lock v:ext="edit" aspectratio="f"/>
                <v:textbox>
                  <w:txbxContent>
                    <w:p>
                      <w:pPr>
                        <w:widowControl/>
                        <w:spacing w:line="1200" w:lineRule="exact"/>
                        <w:jc w:val="center"/>
                        <w:rPr>
                          <w:rFonts w:hint="eastAsia" w:hAnsi="宋体" w:asciiTheme="minorEastAsia" w:eastAsiaTheme="minorEastAsia"/>
                          <w:color w:val="FDEFBE"/>
                          <w:sz w:val="96"/>
                          <w:szCs w:val="96"/>
                          <w:lang w:eastAsia="zh-CN"/>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lang w:eastAsia="zh-CN"/>
                          <w14:shadow w14:blurRad="38100" w14:dist="22860" w14:dir="5400000" w14:sx="100000" w14:sy="100000" w14:kx="0" w14:ky="0" w14:algn="tl">
                            <w14:srgbClr w14:val="000000">
                              <w14:alpha w14:val="70000"/>
                            </w14:srgbClr>
                          </w14:shadow>
                          <w14:props3d w14:extrusionH="0" w14:contourW="0" w14:prstMaterial="clear"/>
                        </w:rPr>
                        <w:t>顺平县人民检察院</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2018年度部门决算</w:t>
                      </w:r>
                    </w:p>
                    <w:p>
                      <w:pP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p>
                  </w:txbxContent>
                </v:textbox>
              </v:shape>
            </w:pict>
          </mc:Fallback>
        </mc:AlternateContent>
      </w: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jc w:val="center"/>
        <w:rPr>
          <w:rFonts w:asciiTheme="minorEastAsia" w:hAnsiTheme="minorEastAsia" w:eastAsiaTheme="minorEastAsia"/>
          <w:b/>
          <w:sz w:val="72"/>
          <w:szCs w:val="72"/>
        </w:rPr>
      </w:pPr>
    </w:p>
    <w:p>
      <w:pPr>
        <w:widowControl/>
        <w:ind w:left="0" w:leftChars="0" w:firstLine="0" w:firstLineChars="0"/>
        <w:jc w:val="center"/>
        <w:rPr>
          <w:rFonts w:ascii="楷体" w:hAnsi="楷体" w:eastAsia="楷体" w:cs="楷体"/>
          <w:b/>
          <w:sz w:val="40"/>
          <w:szCs w:val="40"/>
        </w:rPr>
      </w:pPr>
      <w:r>
        <w:rPr>
          <w:rFonts w:hint="eastAsia" w:ascii="楷体" w:hAnsi="楷体" w:eastAsia="楷体" w:cs="楷体"/>
          <w:b/>
          <w:sz w:val="40"/>
          <w:szCs w:val="40"/>
        </w:rPr>
        <w:t>（部门公章）</w:t>
      </w:r>
    </w:p>
    <w:p>
      <w:pPr>
        <w:widowControl/>
        <w:ind w:left="0" w:leftChars="0" w:firstLine="0" w:firstLineChars="0"/>
        <w:jc w:val="center"/>
        <w:rPr>
          <w:rFonts w:ascii="楷体" w:hAnsi="楷体" w:eastAsia="楷体" w:cs="楷体"/>
          <w:b/>
          <w:sz w:val="40"/>
          <w:szCs w:val="40"/>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0"/>
          <w:szCs w:val="40"/>
        </w:rPr>
        <w:t>二〇一九年</w:t>
      </w:r>
      <w:r>
        <w:rPr>
          <w:rFonts w:hint="eastAsia" w:ascii="楷体" w:hAnsi="楷体" w:eastAsia="楷体" w:cs="楷体"/>
          <w:b/>
          <w:sz w:val="40"/>
          <w:szCs w:val="40"/>
          <w:lang w:eastAsia="zh-CN"/>
        </w:rPr>
        <w:t>十</w:t>
      </w:r>
      <w:r>
        <w:rPr>
          <w:rFonts w:hint="eastAsia" w:ascii="楷体" w:hAnsi="楷体" w:eastAsia="楷体" w:cs="楷体"/>
          <w:b/>
          <w:sz w:val="40"/>
          <w:szCs w:val="40"/>
        </w:rPr>
        <w:t>月</w:t>
      </w:r>
    </w:p>
    <w:p>
      <w:pPr>
        <w:spacing w:before="624" w:beforeLines="200" w:after="0" w:line="1000" w:lineRule="exact"/>
        <w:jc w:val="center"/>
        <w:rPr>
          <w:rFonts w:ascii="黑体" w:eastAsia="黑体"/>
          <w:sz w:val="48"/>
          <w:szCs w:val="48"/>
        </w:rPr>
      </w:pPr>
      <w:r>
        <w:rPr>
          <w:sz w:val="48"/>
          <w:szCs w:val="28"/>
        </w:rPr>
        <mc:AlternateContent>
          <mc:Choice Requires="wpg">
            <w:drawing>
              <wp:anchor distT="0" distB="0" distL="114300" distR="114300" simplePos="0" relativeHeight="251673600" behindDoc="0" locked="1" layoutInCell="1" allowOverlap="0">
                <wp:simplePos x="0" y="0"/>
                <wp:positionH relativeFrom="column">
                  <wp:posOffset>-1026160</wp:posOffset>
                </wp:positionH>
                <wp:positionV relativeFrom="page">
                  <wp:posOffset>507365</wp:posOffset>
                </wp:positionV>
                <wp:extent cx="3175635" cy="593090"/>
                <wp:effectExtent l="3175" t="0" r="2540" b="16510"/>
                <wp:wrapNone/>
                <wp:docPr id="179" name="组合 179"/>
                <wp:cNvGraphicFramePr/>
                <a:graphic xmlns:a="http://schemas.openxmlformats.org/drawingml/2006/main">
                  <a:graphicData uri="http://schemas.microsoft.com/office/word/2010/wordprocessingGroup">
                    <wpg:wgp>
                      <wpg:cNvGrpSpPr/>
                      <wpg:grpSpPr>
                        <a:xfrm>
                          <a:off x="0" y="0"/>
                          <a:ext cx="3175635" cy="593090"/>
                          <a:chOff x="4551" y="52615"/>
                          <a:chExt cx="8546" cy="1398"/>
                        </a:xfrm>
                      </wpg:grpSpPr>
                      <wps:wsp>
                        <wps:cNvPr id="180"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81"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6"/>
                                  <w:szCs w:val="36"/>
                                </w:rPr>
                              </w:pPr>
                              <w:r>
                                <w:rPr>
                                  <w:rFonts w:hint="eastAsia" w:ascii="楷体" w:hAnsi="楷体" w:eastAsia="楷体" w:cs="楷体"/>
                                  <w:b/>
                                  <w:bCs/>
                                  <w:color w:val="FDEFBE"/>
                                  <w:kern w:val="0"/>
                                  <w:sz w:val="36"/>
                                  <w:szCs w:val="36"/>
                                  <w:lang w:bidi="ar"/>
                                </w:rPr>
                                <w:t>2018年度部门决算☞目 录</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8pt;margin-top:39.95pt;height:46.7pt;width:250.05pt;mso-position-vertical-relative:page;z-index:251673600;mso-width-relative:page;mso-height-relative:page;" coordorigin="4551,52615" coordsize="8546,1398"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V2GoBr8AAADc&#10;AAAADwAAAGRycy9kb3ducmV2LnhtbEWPT2/CMAzF75P2HSJP2m0kncQfFQIHBNq00wZIXE1j2tLG&#10;qZIM2LefD5N2s/We3/t5sbr7Xl0ppjawhWJkQBFXwbVcWzjsty8zUCkjO+wDk4UfSrBaPj4ssHTh&#10;xl903eVaSQinEi00OQ+l1qlqyGMahYFYtHOIHrOssdYu4k3Cfa9fjZlojy1LQ4MDrRuqut23t9Ad&#10;pp+tWb9djh/dZBw3xWk6jidrn58KMweV6Z7/zX/X707wZ4Ivz8gEe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hqAa/&#10;AAAA3AAAAA8AAAAAAAAAAQAgAAAAIgAAAGRycy9kb3ducmV2LnhtbFBLAQIUABQAAAAIAIdO4kAz&#10;LwWeOwAAADkAAAAQAAAAAAAAAAEAIAAAAA4BAABkcnMvc2hhcGV4bWwueG1sUEsFBgAAAAAGAAYA&#10;WwEAALgDA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FVJfCbsAAADc&#10;AAAADwAAAGRycy9kb3ducmV2LnhtbEVPyWrDMBC9B/oPYgK9xZJ7SI0bJZBASo9p0uU6WBPbxBoZ&#10;SV7y91Wh0Ns83jqb3Ww7MZIPrWMNeaZAEFfOtFxr+LgcVwWIEJENdo5Jw50C7LYPiw2Wxk38TuM5&#10;1iKFcChRQxNjX0oZqoYshsz1xIm7Om8xJuhraTxOKdx28kmptbTYcmposKdDQ9XtPFgN69P+4KpL&#10;8frlv1t1csPxXjx/av24zNULiEhz/Bf/ud9Mml/k8PtMuk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JfCbsAAADc&#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6"/>
                            <w:szCs w:val="36"/>
                          </w:rPr>
                        </w:pPr>
                        <w:r>
                          <w:rPr>
                            <w:rFonts w:hint="eastAsia" w:ascii="楷体" w:hAnsi="楷体" w:eastAsia="楷体" w:cs="楷体"/>
                            <w:b/>
                            <w:bCs/>
                            <w:color w:val="FDEFBE"/>
                            <w:kern w:val="0"/>
                            <w:sz w:val="36"/>
                            <w:szCs w:val="36"/>
                            <w:lang w:bidi="ar"/>
                          </w:rPr>
                          <w:t>2018年度部门决算☞目 录</w:t>
                        </w:r>
                      </w:p>
                      <w:p>
                        <w:pPr>
                          <w:jc w:val="center"/>
                        </w:pPr>
                      </w:p>
                    </w:txbxContent>
                  </v:textbox>
                </v:rect>
                <w10:anchorlock/>
              </v:group>
            </w:pict>
          </mc:Fallback>
        </mc:AlternateContent>
      </w:r>
      <w:r>
        <w:rPr>
          <w:rFonts w:hint="eastAsia" w:ascii="黑体" w:eastAsia="黑体"/>
          <w:sz w:val="48"/>
          <w:szCs w:val="48"/>
        </w:rPr>
        <w:t>目    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eastAsia="黑体"/>
          <w:sz w:val="32"/>
          <w:szCs w:val="32"/>
        </w:rPr>
        <w:t>第一部分   部门概况</w:t>
      </w:r>
      <w:r>
        <w:rPr>
          <w:rFonts w:hint="eastAsia" w:eastAsia="仿宋_GB2312"/>
          <w:sz w:val="28"/>
          <w:szCs w:val="36"/>
        </w:rPr>
        <w:t xml:space="preserve">  </w:t>
      </w:r>
      <w:r>
        <w:rPr>
          <w:rFonts w:hint="eastAsia" w:eastAsia="仿宋_GB2312"/>
          <w:sz w:val="24"/>
          <w:szCs w:val="32"/>
        </w:rPr>
        <w:t xml:space="preserve"> </w:t>
      </w:r>
    </w:p>
    <w:p>
      <w:pPr>
        <w:widowControl/>
        <w:spacing w:line="580" w:lineRule="exact"/>
        <w:ind w:firstLine="1273" w:firstLineChars="398"/>
        <w:rPr>
          <w:rFonts w:eastAsia="仿宋_GB2312"/>
          <w:sz w:val="32"/>
          <w:szCs w:val="32"/>
        </w:rPr>
      </w:pPr>
      <w:r>
        <w:rPr>
          <w:rFonts w:eastAsia="仿宋_GB2312"/>
          <w:sz w:val="32"/>
          <w:szCs w:val="32"/>
        </w:rPr>
        <w:t>一、部门</w:t>
      </w:r>
      <w:r>
        <w:rPr>
          <w:rFonts w:hint="eastAsia" w:eastAsia="仿宋_GB2312"/>
          <w:sz w:val="32"/>
          <w:szCs w:val="32"/>
        </w:rPr>
        <w:t>职责</w:t>
      </w:r>
    </w:p>
    <w:p>
      <w:pPr>
        <w:widowControl/>
        <w:spacing w:line="580" w:lineRule="exact"/>
        <w:ind w:firstLine="1273" w:firstLineChars="398"/>
        <w:rPr>
          <w:rFonts w:eastAsia="仿宋_GB2312"/>
          <w:sz w:val="32"/>
          <w:szCs w:val="32"/>
        </w:rPr>
      </w:pPr>
      <w:r>
        <w:rPr>
          <w:rFonts w:eastAsia="仿宋_GB2312"/>
          <w:sz w:val="32"/>
          <w:szCs w:val="32"/>
        </w:rPr>
        <w:t>二、</w:t>
      </w:r>
      <w:r>
        <w:rPr>
          <w:rFonts w:hint="eastAsia" w:eastAsia="仿宋_GB2312"/>
          <w:sz w:val="32"/>
          <w:szCs w:val="32"/>
        </w:rPr>
        <w:t>机构设置</w:t>
      </w:r>
    </w:p>
    <w:p>
      <w:pPr>
        <w:widowControl/>
        <w:spacing w:line="580" w:lineRule="exact"/>
        <w:ind w:firstLine="640" w:firstLineChars="200"/>
        <w:rPr>
          <w:rFonts w:eastAsia="仿宋_GB2312"/>
          <w:sz w:val="20"/>
          <w:szCs w:val="32"/>
        </w:rPr>
      </w:pPr>
      <w:r>
        <w:rPr>
          <w:rFonts w:eastAsia="黑体"/>
          <w:sz w:val="32"/>
          <w:szCs w:val="32"/>
        </w:rPr>
        <w:t>第二部分   201</w:t>
      </w:r>
      <w:r>
        <w:rPr>
          <w:rFonts w:hint="eastAsia" w:eastAsia="黑体"/>
          <w:sz w:val="32"/>
          <w:szCs w:val="32"/>
        </w:rPr>
        <w:t>8</w:t>
      </w:r>
      <w:r>
        <w:rPr>
          <w:rFonts w:eastAsia="黑体"/>
          <w:sz w:val="32"/>
          <w:szCs w:val="32"/>
        </w:rPr>
        <w:t>年度部门决算报表</w:t>
      </w:r>
    </w:p>
    <w:p>
      <w:pPr>
        <w:widowControl/>
        <w:spacing w:line="580" w:lineRule="exact"/>
        <w:ind w:left="640" w:firstLine="640" w:firstLineChars="200"/>
        <w:rPr>
          <w:rFonts w:eastAsia="仿宋_GB2312"/>
          <w:sz w:val="32"/>
          <w:szCs w:val="32"/>
        </w:rPr>
      </w:pPr>
      <w:r>
        <w:rPr>
          <w:rFonts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eastAsia="仿宋_GB2312"/>
          <w:sz w:val="32"/>
          <w:szCs w:val="32"/>
        </w:rPr>
        <w:t>二、收入决算表</w:t>
      </w:r>
    </w:p>
    <w:p>
      <w:pPr>
        <w:widowControl/>
        <w:spacing w:line="580" w:lineRule="exact"/>
        <w:ind w:left="640" w:firstLine="640" w:firstLineChars="200"/>
        <w:rPr>
          <w:rFonts w:eastAsia="仿宋_GB2312"/>
          <w:sz w:val="32"/>
          <w:szCs w:val="32"/>
        </w:rPr>
      </w:pPr>
      <w:r>
        <w:rPr>
          <w:rFonts w:eastAsia="仿宋_GB2312"/>
          <w:sz w:val="32"/>
          <w:szCs w:val="32"/>
        </w:rPr>
        <w:t>三、支出决算表</w:t>
      </w:r>
    </w:p>
    <w:p>
      <w:pPr>
        <w:widowControl/>
        <w:spacing w:line="580" w:lineRule="exact"/>
        <w:ind w:left="640" w:firstLine="640" w:firstLineChars="200"/>
        <w:rPr>
          <w:rFonts w:eastAsia="仿宋_GB2312"/>
          <w:sz w:val="32"/>
          <w:szCs w:val="32"/>
        </w:rPr>
      </w:pPr>
      <w:r>
        <w:rPr>
          <w:rFonts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eastAsia="仿宋_GB2312"/>
          <w:sz w:val="32"/>
          <w:szCs w:val="32"/>
        </w:rPr>
        <w:t>七、</w:t>
      </w:r>
      <w:r>
        <w:rPr>
          <w:rFonts w:hint="eastAsia" w:eastAsia="仿宋_GB2312"/>
          <w:sz w:val="32"/>
          <w:szCs w:val="32"/>
        </w:rPr>
        <w:t>一般公共预算财政拨款</w:t>
      </w:r>
      <w:r>
        <w:rPr>
          <w:rFonts w:eastAsia="仿宋_GB2312"/>
          <w:sz w:val="32"/>
          <w:szCs w:val="32"/>
        </w:rPr>
        <w:t>“三公”经费</w:t>
      </w:r>
      <w:r>
        <w:rPr>
          <w:rFonts w:hint="eastAsia" w:eastAsia="仿宋_GB2312"/>
          <w:sz w:val="32"/>
          <w:szCs w:val="32"/>
        </w:rPr>
        <w:t>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w:t>
      </w:r>
      <w:r>
        <w:rPr>
          <w:rFonts w:eastAsia="仿宋_GB2312"/>
          <w:sz w:val="32"/>
          <w:szCs w:val="32"/>
        </w:rPr>
        <w:t>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w:t>
      </w:r>
      <w:r>
        <w:rPr>
          <w:rFonts w:eastAsia="仿宋_GB2312"/>
          <w:sz w:val="32"/>
          <w:szCs w:val="32"/>
        </w:rPr>
        <w:t>、国有资本经营预算</w:t>
      </w:r>
      <w:r>
        <w:rPr>
          <w:rFonts w:hint="eastAsia" w:eastAsia="仿宋_GB2312"/>
          <w:sz w:val="32"/>
          <w:szCs w:val="32"/>
        </w:rPr>
        <w:t>财政拨款</w:t>
      </w:r>
      <w:r>
        <w:rPr>
          <w:rFonts w:eastAsia="仿宋_GB2312"/>
          <w:sz w:val="32"/>
          <w:szCs w:val="32"/>
        </w:rPr>
        <w:t>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w:t>
      </w:r>
      <w:r>
        <w:rPr>
          <w:rFonts w:eastAsia="仿宋_GB2312"/>
          <w:sz w:val="32"/>
          <w:szCs w:val="32"/>
        </w:rPr>
        <w:t>、政府采购情况表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eastAsia="黑体"/>
          <w:sz w:val="32"/>
          <w:szCs w:val="32"/>
        </w:rPr>
        <w:t xml:space="preserve">第三部分  </w:t>
      </w:r>
      <w:r>
        <w:rPr>
          <w:rFonts w:hint="eastAsia" w:eastAsia="黑体"/>
          <w:sz w:val="32"/>
          <w:szCs w:val="32"/>
          <w:lang w:eastAsia="zh-CN"/>
        </w:rPr>
        <w:t>顺平县人民检察院</w:t>
      </w:r>
      <w:r>
        <w:rPr>
          <w:rFonts w:eastAsia="黑体"/>
          <w:sz w:val="32"/>
          <w:szCs w:val="32"/>
        </w:rPr>
        <w:t>201</w:t>
      </w:r>
      <w:r>
        <w:rPr>
          <w:rFonts w:hint="eastAsia" w:eastAsia="黑体"/>
          <w:sz w:val="32"/>
          <w:szCs w:val="32"/>
        </w:rPr>
        <w:t>8</w:t>
      </w:r>
      <w:r>
        <w:rPr>
          <w:rFonts w:eastAsia="黑体"/>
          <w:sz w:val="32"/>
          <w:szCs w:val="32"/>
        </w:rPr>
        <w:t>年部门决算情况说明</w:t>
      </w:r>
      <w:r>
        <w:rPr>
          <w:sz w:val="44"/>
        </w:rPr>
        <mc:AlternateContent>
          <mc:Choice Requires="wpg">
            <w:drawing>
              <wp:anchor distT="0" distB="0" distL="114300" distR="114300" simplePos="0" relativeHeight="251672576" behindDoc="0" locked="1" layoutInCell="1" allowOverlap="1">
                <wp:simplePos x="0" y="0"/>
                <wp:positionH relativeFrom="column">
                  <wp:posOffset>-1026160</wp:posOffset>
                </wp:positionH>
                <wp:positionV relativeFrom="page">
                  <wp:posOffset>494665</wp:posOffset>
                </wp:positionV>
                <wp:extent cx="2829560" cy="593090"/>
                <wp:effectExtent l="3810" t="0" r="5080" b="16510"/>
                <wp:wrapNone/>
                <wp:docPr id="176" name="组合 176"/>
                <wp:cNvGraphicFramePr/>
                <a:graphic xmlns:a="http://schemas.openxmlformats.org/drawingml/2006/main">
                  <a:graphicData uri="http://schemas.microsoft.com/office/word/2010/wordprocessingGroup">
                    <wpg:wgp>
                      <wpg:cNvGrpSpPr/>
                      <wpg:grpSpPr>
                        <a:xfrm>
                          <a:off x="0" y="0"/>
                          <a:ext cx="2829560" cy="593090"/>
                          <a:chOff x="4551" y="52615"/>
                          <a:chExt cx="8546" cy="1398"/>
                        </a:xfrm>
                      </wpg:grpSpPr>
                      <wps:wsp>
                        <wps:cNvPr id="177"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8"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2018年度部门决算☞目 录</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8pt;margin-top:38.95pt;height:46.7pt;width:222.8pt;mso-position-vertical-relative:page;z-index:251672576;mso-width-relative:page;mso-height-relative:page;" coordorigin="4551,52615" coordsize="8546,1398" o:gfxdata="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7V1AVbsAAADc&#10;AAAADwAAAGRycy9kb3ducmV2LnhtbEVPS2sCMRC+F/wPYYTearIFXVmNHsRi8dSq4HXcjLvrbiZL&#10;El//vikUepuP7znz5cN24kY+NI41ZCMFgrh0puFKw2H/8TYFESKywc4xaXhSgOVi8DLHwrg7f9Nt&#10;FyuRQjgUqKGOsS+kDGVNFsPI9cSJOztvMSboK2k83lO47eS7UhNpseHUUGNPq5rKdne1GtpD/tWo&#10;1eZy3LaTsV9np3zsT1q/DjM1AxHpEf/Ff+5Pk+bnOfw+ky6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V1AVbsAAADc&#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sb2Gs70AAADc&#10;AAAADwAAAGRycy9kb3ducmV2LnhtbEWPzW4CMQyE70h9h8iVuEECB1htCUhFouJIgbZXa2N2V2yc&#10;VRL+3h4fKnGzNeOZz4vV3XfqSjG1gS1MxgYUcRVcy7WF42EzKkCljOywC0wWHpRgtXwbLLB04cbf&#10;dN3nWkkIpxItNDn3pdapashjGoeeWLRTiB6zrLHWLuJNwn2np8bMtMeWpaHBntYNVef9xVuY7T7X&#10;oToUX7/xrzW7cNk8ivmPtcP3ifkAlemeX+b/660T/LnQyjMygV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vYazvQAA&#10;ANwAAAAPAAAAAAAAAAEAIAAAACIAAABkcnMvZG93bnJldi54bWxQSwECFAAUAAAACACHTuJAMy8F&#10;njsAAAA5AAAAEAAAAAAAAAABACAAAAAMAQAAZHJzL3NoYXBleG1sLnhtbFBLBQYAAAAABgAGAFsB&#10;AAC2Aw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2018年度部门决算☞目 录</w:t>
                        </w:r>
                      </w:p>
                      <w:p>
                        <w:pPr>
                          <w:jc w:val="center"/>
                        </w:pPr>
                      </w:p>
                    </w:txbxContent>
                  </v:textbox>
                </v:rect>
                <w10:anchorlock/>
              </v:group>
            </w:pict>
          </mc:Fallback>
        </mc:AlternateContent>
      </w:r>
    </w:p>
    <w:p>
      <w:pPr>
        <w:widowControl/>
        <w:spacing w:line="580" w:lineRule="exact"/>
        <w:ind w:left="640" w:firstLine="640" w:firstLineChars="200"/>
        <w:rPr>
          <w:rFonts w:eastAsia="仿宋_GB2312"/>
          <w:sz w:val="32"/>
          <w:szCs w:val="32"/>
        </w:rPr>
      </w:pPr>
      <w:r>
        <w:rPr>
          <w:rFonts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“三公”经费支出决算情况说明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w:t>
      </w:r>
      <w:r>
        <w:rPr>
          <w:rFonts w:eastAsia="仿宋_GB2312"/>
          <w:sz w:val="32"/>
          <w:szCs w:val="32"/>
        </w:rPr>
        <w:t>、预算绩效情况说明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w:t>
      </w:r>
      <w:r>
        <w:rPr>
          <w:rFonts w:eastAsia="仿宋_GB2312"/>
          <w:sz w:val="32"/>
          <w:szCs w:val="32"/>
        </w:rPr>
        <w:t>、其他重要事项的说明</w:t>
      </w:r>
    </w:p>
    <w:p>
      <w:pPr>
        <w:widowControl/>
        <w:spacing w:line="580" w:lineRule="exact"/>
        <w:ind w:firstLine="640" w:firstLineChars="200"/>
        <w:rPr>
          <w:rFonts w:eastAsia="黑体"/>
          <w:sz w:val="32"/>
          <w:szCs w:val="32"/>
        </w:rPr>
      </w:pPr>
      <w:r>
        <w:rPr>
          <w:rFonts w:eastAsia="黑体"/>
          <w:sz w:val="32"/>
          <w:szCs w:val="32"/>
        </w:rPr>
        <w:t>第四部分  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rPr>
          <w:rFonts w:hint="eastAsia" w:ascii="宋体" w:hAnsi="宋体" w:cs="ArialUnicodeMS"/>
          <w:color w:val="000000"/>
          <w:kern w:val="0"/>
        </w:rPr>
        <w:drawing>
          <wp:anchor distT="0" distB="0" distL="114300" distR="114300" simplePos="0" relativeHeight="251661312"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7"/>
                    <a:stretch>
                      <a:fillRect/>
                    </a:stretch>
                  </pic:blipFill>
                  <pic:spPr>
                    <a:xfrm>
                      <a:off x="0" y="0"/>
                      <a:ext cx="7585710" cy="10727055"/>
                    </a:xfrm>
                    <a:prstGeom prst="rect">
                      <a:avLst/>
                    </a:prstGeom>
                  </pic:spPr>
                </pic:pic>
              </a:graphicData>
            </a:graphic>
          </wp:anchor>
        </w:drawing>
      </w:r>
      <w:r>
        <w:rPr>
          <w:sz w:val="72"/>
        </w:rPr>
        <mc:AlternateContent>
          <mc:Choice Requires="wps">
            <w:drawing>
              <wp:anchor distT="0" distB="0" distL="114300" distR="114300" simplePos="0" relativeHeight="251670528" behindDoc="0" locked="0" layoutInCell="1" allowOverlap="1">
                <wp:simplePos x="0" y="0"/>
                <wp:positionH relativeFrom="column">
                  <wp:posOffset>-1235710</wp:posOffset>
                </wp:positionH>
                <wp:positionV relativeFrom="paragraph">
                  <wp:posOffset>3290570</wp:posOffset>
                </wp:positionV>
                <wp:extent cx="7793355" cy="1037590"/>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7793355" cy="1037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第一部分  部门概况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3pt;margin-top:259.1pt;height:81.7pt;width:613.65pt;z-index:251670528;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IrDqd4AAAANAQAADwAAAAAAAAABACAA&#10;AAAiAAAAZHJzL2Rvd25yZXYueG1sUEsBAhQAFAAAAAgAh07iQMmkRm5AAgAAawQAAA4AAAAAAAAA&#10;AQAgAAAALQEAAGRycy9lMm9Eb2MueG1sUEsFBgAAAAAGAAYAWQEAAN8FAAAAAA==&#10;">
                <v:fill on="f" focussize="0,0"/>
                <v:stroke on="f" weight="0.5pt"/>
                <v:imagedata o:title=""/>
                <o:lock v:ext="edit" aspectratio="f"/>
                <v:textbox>
                  <w:txbxContent>
                    <w:p>
                      <w:pPr>
                        <w:widowControl/>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第一部分  部门概况</w:t>
                      </w:r>
                    </w:p>
                  </w:txbxContent>
                </v:textbox>
              </v:shape>
            </w:pict>
          </mc:Fallback>
        </mc:AlternateContent>
      </w:r>
    </w:p>
    <w:p/>
    <w:p/>
    <w:p/>
    <w:p/>
    <w:p/>
    <w:p/>
    <w:p/>
    <w:p/>
    <w:p/>
    <w:p/>
    <w:p/>
    <w:p/>
    <w:p/>
    <w:p/>
    <w:p/>
    <w:p>
      <w:pPr>
        <w:pStyle w:val="2"/>
        <w:numPr>
          <w:ilvl w:val="0"/>
          <w:numId w:val="1"/>
        </w:numPr>
        <w:spacing w:before="0" w:after="0" w:line="600" w:lineRule="exact"/>
        <w:jc w:val="left"/>
        <w:rPr>
          <w:rFonts w:hint="eastAsia" w:ascii="黑体" w:eastAsia="黑体" w:cs="黑体" w:hAnsiTheme="minorHAnsi"/>
          <w:b w:val="0"/>
          <w:bCs w:val="0"/>
          <w:kern w:val="0"/>
          <w:sz w:val="32"/>
          <w:szCs w:val="32"/>
        </w:rPr>
      </w:pPr>
      <w:r>
        <w:rPr>
          <w:b w:val="0"/>
          <w:bCs w:val="0"/>
          <w:sz w:val="32"/>
          <w:szCs w:val="32"/>
        </w:rPr>
        <mc:AlternateContent>
          <mc:Choice Requires="wpg">
            <w:drawing>
              <wp:anchor distT="0" distB="0" distL="114300" distR="114300" simplePos="0" relativeHeight="251662336" behindDoc="0" locked="1" layoutInCell="1" allowOverlap="1">
                <wp:simplePos x="0" y="0"/>
                <wp:positionH relativeFrom="column">
                  <wp:posOffset>-1026160</wp:posOffset>
                </wp:positionH>
                <wp:positionV relativeFrom="page">
                  <wp:posOffset>501650</wp:posOffset>
                </wp:positionV>
                <wp:extent cx="3114675" cy="593090"/>
                <wp:effectExtent l="3175" t="0" r="6350" b="16510"/>
                <wp:wrapNone/>
                <wp:docPr id="15" name="组合 15"/>
                <wp:cNvGraphicFramePr/>
                <a:graphic xmlns:a="http://schemas.openxmlformats.org/drawingml/2006/main">
                  <a:graphicData uri="http://schemas.microsoft.com/office/word/2010/wordprocessingGroup">
                    <wpg:wgp>
                      <wpg:cNvGrpSpPr/>
                      <wpg:grpSpPr>
                        <a:xfrm>
                          <a:off x="0" y="0"/>
                          <a:ext cx="3114675" cy="592957"/>
                          <a:chOff x="4551" y="52615"/>
                          <a:chExt cx="8546" cy="1398"/>
                        </a:xfrm>
                      </wpg:grpSpPr>
                      <wps:wsp>
                        <wps:cNvPr id="13"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2018年度部门决算☞部门概况</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8pt;margin-top:39.5pt;height:46.7pt;width:245.25pt;mso-position-vertical-relative:page;z-index:251662336;mso-width-relative:page;mso-height-relative:page;" coordorigin="4551,52615" coordsize="8546,1398"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">
                <o:lock v:ext="edit" aspectratio="f"/>
                <v:rect id="_x0000_s1026" o:spid="_x0000_s1026" o:spt="1" style="position:absolute;left:4551;top:52615;height:1175;width:8546;v-text-anchor:middle;" fillcolor="#D9D9D9 [2732]" filled="t" stroked="f" coordsize="21600,21600" o:gfxdata="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Z4qXLsAAADb&#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G972HrkAAADb&#10;AAAADwAAAGRycy9kb3ducmV2LnhtbEVPS4vCMBC+C/sfwix4s4mLaOkahRUUj7529zo0Y1tsJiWJ&#10;r39vBMHbfHzPmc5vthUX8qFxrGGYKRDEpTMNVxoO++UgBxEissHWMWm4U4D57KM3xcK4K2/psouV&#10;SCEcCtRQx9gVUoayJoshcx1x4o7OW4wJ+koaj9cUblv5pdRYWmw4NdTY0aKm8rQ7Ww3jzc/Clft8&#10;9ef/G7Vx5+U9n/xq3f8cqm8QkW7xLX651ybNH8Hzl3SAnD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ve9h65AAAA2wAA&#10;AA8AAAAAAAAAAQAgAAAAIgAAAGRycy9kb3ducmV2LnhtbFBLAQIUABQAAAAIAIdO4kAzLwWeOwAA&#10;ADkAAAAQAAAAAAAAAAEAIAAAAAgBAABkcnMvc2hhcGV4bWwueG1sUEsFBgAAAAAGAAYAWwEAALID&#10;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2018年度部门决算☞部门概况</w:t>
                        </w:r>
                      </w:p>
                      <w:p>
                        <w:pPr>
                          <w:jc w:val="center"/>
                        </w:pPr>
                      </w:p>
                    </w:txbxContent>
                  </v:textbox>
                </v:rect>
                <w10:anchorlock/>
              </v:group>
            </w:pict>
          </mc:Fallback>
        </mc:AlternateContent>
      </w:r>
      <w:r>
        <w:rPr>
          <w:rFonts w:hint="eastAsia" w:ascii="黑体" w:eastAsia="黑体" w:cs="黑体" w:hAnsiTheme="minorHAnsi"/>
          <w:b w:val="0"/>
          <w:bCs w:val="0"/>
          <w:kern w:val="0"/>
          <w:sz w:val="32"/>
          <w:szCs w:val="32"/>
        </w:rPr>
        <w:t>部门职责</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顺平县人民检察院依法行使法律监督职能，对县人民代表大会及其常务委员会负责并报告工作。其主要职责是：</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（一） 依法向县人民代表大会和县人民代表大会常务委员会汇报工作。</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（二） 依法对贪污贿赂犯罪、国家工作人员渎职犯罪和国家机关工作人员利用职权实施的非法拘禁、报复陷害、非法搜查等侵犯公民人身权利与侵犯公民民主权利的犯罪以及国家机关工作人员利用职权实施的其他重大犯罪案件进行侦查。</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（三） 对全县重大刑事犯罪案件依法审查批捕、提起公诉，依法派员出席法庭，履行法律监督职责，掌握社会治安动态，参加社会治安综合治理。</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（四） 依法对民事诉讼，刑事审判和行政诉讼实行法律监督。</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（五） 对本级人民法院已经发生法律效力、确有错误的判决和裁定，依法向市人民检察院提请抗诉。</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（六） 依法对监管机关的活动是否合法进行监督。</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（七） 对本院在先例检察权中做出的决定进行审查，纠正错误的决定。</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（八） 受理单位和个人的报案、控告、申诉和举报、犯罪嫌疑人的自首，以及刑事赔偿工作。</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（九） 对国家机关工作人员职务犯罪预防工作进行研究并提出职务犯罪的预防对策，负责职务犯罪预防工作的法制宣传。</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（十） 对检察工作中具体应用法律的问题进行研究，制定开展检察工作的规定、办法和实施细则。</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（十一）负责本院的队伍建设和思想政治工作，依法管理检察官和其他检察人员。</w:t>
      </w:r>
    </w:p>
    <w:p>
      <w:pPr>
        <w:widowControl/>
        <w:spacing w:line="323" w:lineRule="atLeast"/>
        <w:ind w:firstLine="600"/>
        <w:jc w:val="left"/>
      </w:pPr>
      <w:r>
        <w:rPr>
          <w:rFonts w:hint="eastAsia" w:ascii="宋体" w:hAnsi="宋体" w:cs="宋体"/>
          <w:kern w:val="0"/>
          <w:sz w:val="30"/>
          <w:szCs w:val="30"/>
        </w:rPr>
        <w:t>（十二）协同上级主管部门管理、考核本院检察长，协同县党委管理和考核本院副检察长，提请县人民代表大会常委会决定任免副检察长、检察委员会委员、检察员。（十三）协同县主管部门管理本机关的机构设置、人员编制工作。（十四）组织全院检察人员的教育培训工作。（十五）负责其他应当由县人民检察院承办的事项。</w:t>
      </w:r>
    </w:p>
    <w:p>
      <w:pPr>
        <w:pStyle w:val="2"/>
        <w:spacing w:before="0" w:after="0" w:line="600" w:lineRule="exact"/>
        <w:jc w:val="left"/>
        <w:rPr>
          <w:rFonts w:ascii="黑体" w:eastAsia="黑体" w:cs="黑体" w:hAnsiTheme="minorHAnsi"/>
          <w:b w:val="0"/>
          <w:bCs w:val="0"/>
          <w:kern w:val="0"/>
          <w:sz w:val="32"/>
          <w:szCs w:val="32"/>
        </w:rPr>
      </w:pPr>
      <w:r>
        <w:rPr>
          <w:rFonts w:hint="eastAsia" w:ascii="黑体" w:eastAsia="黑体" w:cs="黑体" w:hAnsiTheme="minorHAnsi"/>
          <w:b w:val="0"/>
          <w:bCs w:val="0"/>
          <w:kern w:val="0"/>
          <w:sz w:val="32"/>
          <w:szCs w:val="32"/>
        </w:rPr>
        <w:t>二、机构设置</w:t>
      </w:r>
    </w:p>
    <w:p>
      <w:pPr>
        <w:spacing w:after="0" w:line="560" w:lineRule="exact"/>
        <w:rPr>
          <w:rFonts w:ascii="仿宋_GB2312" w:eastAsia="仿宋_GB2312" w:cs="ArialUnicodeMS" w:hAnsiTheme="minorHAnsi"/>
          <w:kern w:val="0"/>
          <w:sz w:val="32"/>
          <w:szCs w:val="32"/>
        </w:rPr>
      </w:pPr>
      <w:r>
        <w:rPr>
          <w:rFonts w:hint="eastAsia" w:ascii="仿宋_GB2312" w:eastAsia="仿宋_GB2312" w:cs="ArialUnicodeMS" w:hAnsiTheme="minorHAnsi"/>
          <w:kern w:val="0"/>
          <w:sz w:val="32"/>
          <w:szCs w:val="32"/>
        </w:rPr>
        <w:t>从决算编报单位构成看，纳入2018 年度本部门决算汇编范围的独立核算单位（以下简称“单位”）共</w:t>
      </w:r>
      <w:r>
        <w:rPr>
          <w:rFonts w:hint="eastAsia" w:ascii="仿宋_GB2312" w:eastAsia="仿宋_GB2312" w:cs="ArialUnicodeMS" w:hAnsiTheme="minorHAnsi"/>
          <w:kern w:val="0"/>
          <w:sz w:val="32"/>
          <w:szCs w:val="32"/>
          <w:lang w:val="en-US" w:eastAsia="zh-CN"/>
        </w:rPr>
        <w:t>1</w:t>
      </w:r>
      <w:r>
        <w:rPr>
          <w:rFonts w:hint="eastAsia" w:ascii="仿宋_GB2312" w:eastAsia="仿宋_GB2312" w:cs="ArialUnicodeMS" w:hAnsiTheme="minorHAnsi"/>
          <w:kern w:val="0"/>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序号</w:t>
            </w:r>
          </w:p>
        </w:tc>
        <w:tc>
          <w:tcPr>
            <w:tcW w:w="348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单位名称</w:t>
            </w:r>
          </w:p>
        </w:tc>
        <w:tc>
          <w:tcPr>
            <w:tcW w:w="244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单位基本性质</w:t>
            </w:r>
          </w:p>
        </w:tc>
        <w:tc>
          <w:tcPr>
            <w:tcW w:w="2665" w:type="dxa"/>
            <w:vAlign w:val="center"/>
          </w:tcPr>
          <w:p>
            <w:pPr>
              <w:spacing w:after="0" w:line="560" w:lineRule="exact"/>
              <w:jc w:val="center"/>
              <w:rPr>
                <w:rFonts w:ascii="仿宋_GB2312" w:eastAsia="仿宋_GB2312" w:cs="ArialUnicodeMS" w:hAnsiTheme="minorHAnsi"/>
                <w:b/>
                <w:bCs/>
                <w:kern w:val="0"/>
                <w:sz w:val="28"/>
                <w:szCs w:val="28"/>
              </w:rPr>
            </w:pPr>
            <w:r>
              <w:rPr>
                <w:rFonts w:hint="eastAsia" w:ascii="仿宋_GB2312" w:eastAsia="仿宋_GB2312" w:cs="ArialUnicodeMS" w:hAnsiTheme="minorHAnsi"/>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eastAsia="仿宋_GB2312" w:cs="ArialUnicodeMS" w:hAnsiTheme="minorHAnsi"/>
                <w:kern w:val="0"/>
                <w:sz w:val="28"/>
                <w:szCs w:val="28"/>
              </w:rPr>
            </w:pPr>
            <w:r>
              <w:rPr>
                <w:rFonts w:hint="eastAsia" w:ascii="仿宋_GB2312" w:eastAsia="仿宋_GB2312" w:cs="ArialUnicodeMS" w:hAnsiTheme="minorHAnsi"/>
                <w:kern w:val="0"/>
                <w:sz w:val="28"/>
                <w:szCs w:val="28"/>
              </w:rPr>
              <w:t>1</w:t>
            </w:r>
          </w:p>
        </w:tc>
        <w:tc>
          <w:tcPr>
            <w:tcW w:w="3485" w:type="dxa"/>
          </w:tcPr>
          <w:p>
            <w:pPr>
              <w:spacing w:after="0" w:line="560" w:lineRule="exact"/>
              <w:rPr>
                <w:rFonts w:ascii="仿宋_GB2312" w:eastAsia="仿宋_GB2312" w:cs="ArialUnicodeMS" w:hAnsiTheme="minorHAnsi"/>
                <w:kern w:val="0"/>
                <w:sz w:val="28"/>
                <w:szCs w:val="28"/>
              </w:rPr>
            </w:pPr>
            <w:r>
              <w:rPr>
                <w:rFonts w:hint="eastAsia" w:ascii="仿宋_GB2312" w:eastAsia="仿宋_GB2312" w:cs="ArialUnicodeMS" w:hAnsiTheme="minorHAnsi"/>
                <w:kern w:val="0"/>
                <w:sz w:val="28"/>
                <w:szCs w:val="28"/>
                <w:lang w:eastAsia="zh-CN"/>
              </w:rPr>
              <w:t>顺平县人民检察院</w:t>
            </w:r>
            <w:r>
              <w:rPr>
                <w:rFonts w:hint="eastAsia" w:ascii="仿宋_GB2312" w:eastAsia="仿宋_GB2312" w:cs="ArialUnicodeMS" w:hAnsiTheme="minorHAnsi"/>
                <w:kern w:val="0"/>
                <w:sz w:val="28"/>
                <w:szCs w:val="28"/>
              </w:rPr>
              <w:t>(本级)</w:t>
            </w:r>
          </w:p>
        </w:tc>
        <w:tc>
          <w:tcPr>
            <w:tcW w:w="2445" w:type="dxa"/>
          </w:tcPr>
          <w:p>
            <w:pPr>
              <w:spacing w:after="0" w:line="560" w:lineRule="exact"/>
              <w:jc w:val="center"/>
              <w:rPr>
                <w:rFonts w:hint="eastAsia" w:ascii="仿宋_GB2312" w:eastAsia="仿宋_GB2312" w:cs="ArialUnicodeMS" w:hAnsiTheme="minorHAnsi"/>
                <w:kern w:val="0"/>
                <w:sz w:val="28"/>
                <w:szCs w:val="28"/>
                <w:lang w:eastAsia="zh-CN"/>
              </w:rPr>
            </w:pPr>
            <w:r>
              <w:rPr>
                <w:rFonts w:hint="eastAsia" w:ascii="仿宋_GB2312" w:eastAsia="仿宋_GB2312" w:cs="ArialUnicodeMS" w:hAnsiTheme="minorHAnsi"/>
                <w:kern w:val="0"/>
                <w:sz w:val="28"/>
                <w:szCs w:val="28"/>
                <w:lang w:eastAsia="zh-CN"/>
              </w:rPr>
              <w:t>行政单位</w:t>
            </w:r>
          </w:p>
        </w:tc>
        <w:tc>
          <w:tcPr>
            <w:tcW w:w="2665" w:type="dxa"/>
          </w:tcPr>
          <w:p>
            <w:pPr>
              <w:spacing w:after="0" w:line="560" w:lineRule="exact"/>
              <w:jc w:val="center"/>
              <w:rPr>
                <w:rFonts w:hint="eastAsia" w:ascii="仿宋_GB2312" w:eastAsia="仿宋_GB2312" w:cs="ArialUnicodeMS" w:hAnsiTheme="minorHAnsi"/>
                <w:kern w:val="0"/>
                <w:sz w:val="28"/>
                <w:szCs w:val="28"/>
                <w:lang w:eastAsia="zh-CN"/>
              </w:rPr>
            </w:pPr>
            <w:r>
              <w:rPr>
                <w:rFonts w:hint="eastAsia" w:ascii="仿宋_GB2312" w:eastAsia="仿宋_GB2312" w:cs="ArialUnicodeMS" w:hAnsiTheme="minorHAnsi"/>
                <w:kern w:val="0"/>
                <w:sz w:val="28"/>
                <w:szCs w:val="28"/>
                <w:lang w:eastAsia="zh-CN"/>
              </w:rPr>
              <w:t>财政拨款</w:t>
            </w:r>
          </w:p>
        </w:tc>
      </w:tr>
    </w:tbl>
    <w:p>
      <w:pPr>
        <w:widowControl/>
        <w:spacing w:line="560" w:lineRule="exact"/>
        <w:jc w:val="both"/>
        <w:rPr>
          <w:rFonts w:ascii="黑体" w:eastAsia="黑体" w:cs="MS-UIGothic,Bold" w:hAnsiTheme="minorHAnsi"/>
          <w:bCs/>
          <w:kern w:val="0"/>
          <w:sz w:val="52"/>
          <w:szCs w:val="52"/>
        </w:rPr>
      </w:pPr>
    </w:p>
    <w:p>
      <w:pPr>
        <w:widowControl/>
        <w:spacing w:line="560" w:lineRule="exact"/>
        <w:jc w:val="center"/>
        <w:rPr>
          <w:rFonts w:ascii="黑体" w:eastAsia="黑体" w:cs="MS-UIGothic,Bold" w:hAnsiTheme="minorHAnsi"/>
          <w:bCs/>
          <w:kern w:val="0"/>
          <w:sz w:val="52"/>
          <w:szCs w:val="52"/>
        </w:rPr>
      </w:pPr>
      <w:r>
        <w:rPr>
          <w:rFonts w:hint="eastAsia" w:ascii="宋体" w:hAnsi="宋体" w:cs="ArialUnicodeMS"/>
          <w:color w:val="000000"/>
          <w:kern w:val="0"/>
        </w:rPr>
        <w:drawing>
          <wp:anchor distT="0" distB="0" distL="114300" distR="114300" simplePos="0" relativeHeight="251664384"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16"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
                    <pic:cNvPicPr>
                      <a:picLocks noChangeAspect="1"/>
                    </pic:cNvPicPr>
                  </pic:nvPicPr>
                  <pic:blipFill>
                    <a:blip r:embed="rId7"/>
                    <a:stretch>
                      <a:fillRect/>
                    </a:stretch>
                  </pic:blipFill>
                  <pic:spPr>
                    <a:xfrm>
                      <a:off x="0" y="0"/>
                      <a:ext cx="7571105" cy="10680065"/>
                    </a:xfrm>
                    <a:prstGeom prst="rect">
                      <a:avLst/>
                    </a:prstGeom>
                  </pic:spPr>
                </pic:pic>
              </a:graphicData>
            </a:graphic>
          </wp:anchor>
        </w:drawing>
      </w:r>
    </w:p>
    <w:p>
      <w:pPr>
        <w:widowControl/>
        <w:spacing w:line="560" w:lineRule="exact"/>
        <w:jc w:val="center"/>
        <w:rPr>
          <w:rFonts w:ascii="黑体" w:eastAsia="黑体" w:cs="MS-UIGothic,Bold" w:hAnsiTheme="minorHAnsi"/>
          <w:bCs/>
          <w:kern w:val="0"/>
          <w:sz w:val="52"/>
          <w:szCs w:val="52"/>
        </w:rPr>
      </w:pPr>
    </w:p>
    <w:p>
      <w:pPr>
        <w:rPr>
          <w:rFonts w:ascii="宋体" w:hAnsi="宋体" w:cs="ArialUnicodeMS"/>
          <w:color w:val="000000"/>
          <w:kern w:val="0"/>
        </w:rPr>
      </w:pPr>
    </w:p>
    <w:p>
      <w:pPr>
        <w:rPr>
          <w:rFonts w:ascii="宋体" w:hAnsi="宋体" w:cs="ArialUnicodeMS"/>
          <w:color w:val="000000"/>
          <w:kern w:val="0"/>
        </w:rPr>
        <w:sectPr>
          <w:pgSz w:w="11906" w:h="16838"/>
          <w:pgMar w:top="2098" w:right="1474" w:bottom="1984" w:left="1588" w:header="851" w:footer="992" w:gutter="0"/>
          <w:cols w:space="0" w:num="1"/>
          <w:docGrid w:type="lines" w:linePitch="312" w:charSpace="0"/>
        </w:sectPr>
      </w:pPr>
      <w:r>
        <w:rPr>
          <w:sz w:val="72"/>
        </w:rPr>
        <mc:AlternateContent>
          <mc:Choice Requires="wps">
            <w:drawing>
              <wp:anchor distT="0" distB="0" distL="114300" distR="114300" simplePos="0" relativeHeight="251663360" behindDoc="0" locked="0" layoutInCell="1" allowOverlap="1">
                <wp:simplePos x="0" y="0"/>
                <wp:positionH relativeFrom="column">
                  <wp:posOffset>-942340</wp:posOffset>
                </wp:positionH>
                <wp:positionV relativeFrom="paragraph">
                  <wp:posOffset>1527810</wp:posOffset>
                </wp:positionV>
                <wp:extent cx="7571740" cy="202057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spacing w:line="1200" w:lineRule="exact"/>
                              <w:jc w:val="center"/>
                              <w:rPr>
                                <w:rFonts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第二部分</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2018年度部门决算报表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2pt;margin-top:120.3pt;height:159.1pt;width:596.2pt;z-index:251663360;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E5rPdDcAAAADQEAAA8AAAAAAAAAAQAgAAAAIgAA&#10;AGRycy9kb3ducmV2LnhtbFBLAQIUABQAAAAIAIdO4kAGUZfgPQIAAGkEAAAOAAAAAAAAAAEAIAAA&#10;ACsBAABkcnMvZTJvRG9jLnhtbFBLBQYAAAAABgAGAFkBAADaBQAAAAA=&#10;">
                <v:fill on="f" focussize="0,0"/>
                <v:stroke on="f" weight="0.5pt"/>
                <v:imagedata o:title=""/>
                <o:lock v:ext="edit" aspectratio="f"/>
                <v:textbox>
                  <w:txbxContent>
                    <w:p>
                      <w:pPr>
                        <w:widowControl/>
                        <w:spacing w:line="1200" w:lineRule="exact"/>
                        <w:jc w:val="center"/>
                        <w:rPr>
                          <w:rFonts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第二部分</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2018年度部门决算报表</w:t>
                      </w:r>
                    </w:p>
                  </w:txbxContent>
                </v:textbox>
              </v:shape>
            </w:pict>
          </mc:Fallback>
        </mc:AlternateContent>
      </w:r>
    </w:p>
    <w:tbl>
      <w:tblPr>
        <w:tblStyle w:val="12"/>
        <w:tblW w:w="9300" w:type="dxa"/>
        <w:jc w:val="center"/>
        <w:tblLayout w:type="fixed"/>
        <w:tblCellMar>
          <w:top w:w="0" w:type="dxa"/>
          <w:left w:w="0" w:type="dxa"/>
          <w:bottom w:w="0" w:type="dxa"/>
          <w:right w:w="0" w:type="dxa"/>
        </w:tblCellMar>
      </w:tblPr>
      <w:tblGrid>
        <w:gridCol w:w="2700"/>
        <w:gridCol w:w="567"/>
        <w:gridCol w:w="1336"/>
        <w:gridCol w:w="2700"/>
        <w:gridCol w:w="567"/>
        <w:gridCol w:w="1430"/>
      </w:tblGrid>
      <w:tr>
        <w:tblPrEx>
          <w:tblCellMar>
            <w:top w:w="0" w:type="dxa"/>
            <w:left w:w="0" w:type="dxa"/>
            <w:bottom w:w="0" w:type="dxa"/>
            <w:right w:w="0" w:type="dxa"/>
          </w:tblCellMar>
        </w:tblPrEx>
        <w:trPr>
          <w:trHeight w:val="567" w:hRule="atLeast"/>
          <w:jc w:val="center"/>
        </w:trPr>
        <w:tc>
          <w:tcPr>
            <w:tcW w:w="9300" w:type="dxa"/>
            <w:gridSpan w:val="6"/>
            <w:tcBorders>
              <w:top w:val="nil"/>
              <w:left w:val="nil"/>
              <w:bottom w:val="nil"/>
              <w:right w:val="nil"/>
            </w:tcBorders>
            <w:shd w:val="clear" w:color="auto" w:fill="auto"/>
            <w:tcMar>
              <w:top w:w="15" w:type="dxa"/>
              <w:left w:w="15" w:type="dxa"/>
              <w:right w:w="15" w:type="dxa"/>
            </w:tcMar>
            <w:vAlign w:val="center"/>
          </w:tcPr>
          <w:p>
            <w:pPr>
              <w:widowControl/>
              <w:spacing w:after="0" w:line="440" w:lineRule="exact"/>
              <w:jc w:val="center"/>
              <w:textAlignment w:val="center"/>
              <w:rPr>
                <w:rFonts w:ascii="黑体" w:hAnsi="宋体" w:eastAsia="黑体" w:cs="黑体"/>
                <w:color w:val="000000"/>
                <w:sz w:val="40"/>
                <w:szCs w:val="40"/>
              </w:rPr>
            </w:pPr>
            <w:r>
              <w:rPr>
                <w:sz w:val="44"/>
              </w:rPr>
              <mc:AlternateContent>
                <mc:Choice Requires="wpg">
                  <w:drawing>
                    <wp:anchor distT="0" distB="0" distL="114300" distR="114300" simplePos="0" relativeHeight="251674624" behindDoc="0" locked="1" layoutInCell="1" allowOverlap="1">
                      <wp:simplePos x="0" y="0"/>
                      <wp:positionH relativeFrom="column">
                        <wp:posOffset>-892175</wp:posOffset>
                      </wp:positionH>
                      <wp:positionV relativeFrom="page">
                        <wp:posOffset>-1039495</wp:posOffset>
                      </wp:positionV>
                      <wp:extent cx="3088640" cy="523240"/>
                      <wp:effectExtent l="3175" t="0" r="13335" b="29210"/>
                      <wp:wrapNone/>
                      <wp:docPr id="10" name="组合 10"/>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11"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6"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0.25pt;margin-top:-81.85pt;height:41.2pt;width:243.2pt;mso-position-vertical-relative:page;z-index:251674624;mso-width-relative:page;mso-height-relative:page;" coordorigin="4551,52615" coordsize="8546,1398" o:gfxdata="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DgrxUj3AAAAA0BAAAPAAAAAAAAAAEAIAAAACIAAABkcnMvZG93bnJldi54bWxQSwECFAAUAAAA&#10;CACHTuJAZ8bpU0ADAAA8CQAADgAAAAAAAAABACAAAAArAQAAZHJzL2Uyb0RvYy54bWxQSwUGAAAA&#10;AAYABgBZAQAA3QY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ggARsLsAAADb&#10;AAAADwAAAGRycy9kb3ducmV2LnhtbEVPS2sCMRC+F/wPYYTearIFH6xGD2Jp8VQf4HXcjLvrbiZL&#10;kvr4940geJuP7zmzxc224kI+1I41ZAMFgrhwpuZSw3739TEBESKywdYxabhTgMW89zbD3Lgrb+iy&#10;jaVIIRxy1FDF2OVShqIii2HgOuLEnZy3GBP0pTQerynctvJTqZG0WHNqqLCjZUVFs/2zGpr9+LdW&#10;y+/zYd2Mhn6VHcdDf9T6vZ+pKYhIt/gSP90/Js3P4PFLOkDO/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ARsL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SiwHT7sAAADb&#10;AAAADwAAAGRycy9kb3ducmV2LnhtbEWPS4sCMRCE7wv+h9CCtzXRw+wwGgUFxaOPVa/NpJ0ZnHSG&#10;JL7+vREW9lhU1VfUdP60rbiTD41jDaOhAkFcOtNwpeH3sPrOQYSIbLB1TBpeFGA+631NsTDuwTu6&#10;72MlEoRDgRrqGLtCylDWZDEMXUecvIvzFmOSvpLG4yPBbSvHSmXSYsNpocaOljWV1/3Nasi2i6Ur&#10;D/n65M+N2rrb6pX/HLUe9EdqAiLSM/6H/9obo2GcwedL+gFy9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iwHT7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收入支出决算总表</w:t>
            </w:r>
          </w:p>
        </w:tc>
      </w:tr>
      <w:tr>
        <w:tblPrEx>
          <w:tblCellMar>
            <w:top w:w="0" w:type="dxa"/>
            <w:left w:w="0" w:type="dxa"/>
            <w:bottom w:w="0" w:type="dxa"/>
            <w:right w:w="0" w:type="dxa"/>
          </w:tblCellMar>
        </w:tblPrEx>
        <w:trPr>
          <w:trHeight w:val="321" w:hRule="atLeast"/>
          <w:jc w:val="center"/>
        </w:trPr>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336"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43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jc w:val="right"/>
              <w:textAlignment w:val="center"/>
              <w:rPr>
                <w:rFonts w:ascii="宋体" w:hAnsi="宋体" w:cs="宋体"/>
                <w:color w:val="000000"/>
                <w:sz w:val="20"/>
                <w:szCs w:val="20"/>
              </w:rPr>
            </w:pPr>
            <w:r>
              <w:rPr>
                <w:rFonts w:hint="eastAsia" w:ascii="宋体" w:hAnsi="宋体" w:cs="宋体"/>
                <w:color w:val="000000"/>
                <w:kern w:val="0"/>
                <w:sz w:val="20"/>
                <w:szCs w:val="20"/>
                <w:lang w:bidi="ar"/>
              </w:rPr>
              <w:t>公开01表</w:t>
            </w:r>
          </w:p>
        </w:tc>
      </w:tr>
      <w:tr>
        <w:tblPrEx>
          <w:tblCellMar>
            <w:top w:w="0" w:type="dxa"/>
            <w:left w:w="0" w:type="dxa"/>
            <w:bottom w:w="0" w:type="dxa"/>
            <w:right w:w="0" w:type="dxa"/>
          </w:tblCellMar>
        </w:tblPrEx>
        <w:trPr>
          <w:trHeight w:val="418" w:hRule="atLeast"/>
          <w:jc w:val="center"/>
        </w:trPr>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部门：</w:t>
            </w: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1336"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2700"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56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exact"/>
              <w:rPr>
                <w:rFonts w:ascii="宋体" w:hAnsi="宋体" w:cs="宋体"/>
                <w:color w:val="000000"/>
                <w:sz w:val="20"/>
                <w:szCs w:val="20"/>
              </w:rPr>
            </w:pPr>
          </w:p>
        </w:tc>
        <w:tc>
          <w:tcPr>
            <w:tcW w:w="143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exact"/>
              <w:jc w:val="right"/>
              <w:textAlignment w:val="center"/>
              <w:rPr>
                <w:rFonts w:ascii="宋体" w:hAnsi="宋体" w:cs="宋体"/>
                <w:color w:val="000000"/>
                <w:sz w:val="20"/>
                <w:szCs w:val="20"/>
              </w:rPr>
            </w:pPr>
            <w:r>
              <w:rPr>
                <w:rFonts w:hint="eastAsia" w:ascii="宋体" w:hAnsi="宋体" w:cs="宋体"/>
                <w:color w:val="000000"/>
                <w:kern w:val="0"/>
                <w:sz w:val="20"/>
                <w:szCs w:val="20"/>
                <w:lang w:bidi="ar"/>
              </w:rPr>
              <w:t>金额单位：万元</w:t>
            </w:r>
          </w:p>
        </w:tc>
      </w:tr>
      <w:tr>
        <w:tblPrEx>
          <w:tblCellMar>
            <w:top w:w="0" w:type="dxa"/>
            <w:left w:w="0" w:type="dxa"/>
            <w:bottom w:w="0" w:type="dxa"/>
            <w:right w:w="0" w:type="dxa"/>
          </w:tblCellMar>
        </w:tblPrEx>
        <w:trPr>
          <w:trHeight w:val="295" w:hRule="atLeast"/>
          <w:jc w:val="center"/>
        </w:trPr>
        <w:tc>
          <w:tcPr>
            <w:tcW w:w="46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收入</w:t>
            </w:r>
          </w:p>
        </w:tc>
        <w:tc>
          <w:tcPr>
            <w:tcW w:w="4697"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支出</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行次</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金额</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行次</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金额</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栏次</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rPr>
                <w:rFonts w:ascii="宋体" w:hAnsi="宋体" w:cs="宋体"/>
                <w:color w:val="000000"/>
                <w:sz w:val="20"/>
                <w:szCs w:val="20"/>
              </w:rPr>
            </w:pP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栏次</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rPr>
                <w:rFonts w:ascii="宋体" w:hAnsi="宋体" w:cs="宋体"/>
                <w:color w:val="000000"/>
                <w:sz w:val="20"/>
                <w:szCs w:val="20"/>
              </w:rPr>
            </w:pP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r>
      <w:tr>
        <w:tblPrEx>
          <w:tblCellMar>
            <w:top w:w="0" w:type="dxa"/>
            <w:left w:w="0" w:type="dxa"/>
            <w:bottom w:w="0" w:type="dxa"/>
            <w:right w:w="0" w:type="dxa"/>
          </w:tblCellMar>
        </w:tblPrEx>
        <w:trPr>
          <w:trHeight w:val="36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一、财政拨款收入</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一、一般公共服务支出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二、上级补助收入</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二、外交支出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三、事业收入</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三、国防支出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四、经营收入</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四、公共安全支出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五、附属单位上缴收入</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五、教育支出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六、其他收入</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六、科学技术支出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七、文化体育与传媒支出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八、社会保障和就业支出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九、医疗卫生与计划生育支出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十、节能环保支出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十一、城乡社区支出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十二、农林水支出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十三、交通运输支出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十四、资源勘探信息等支出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十五、商业服务业等支出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十六、金融支出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十七、援助其他地区支出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44</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十八、国土海洋气象等支出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十九、住房保障支出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二十、粮油物资储备支出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二十一、其他支出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二十二、债务还本支出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rPr>
                <w:rFonts w:ascii="宋体" w:hAnsi="宋体" w:cs="宋体"/>
                <w:color w:val="000000"/>
                <w:sz w:val="20"/>
                <w:szCs w:val="20"/>
              </w:rPr>
            </w:pP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二十三、债务付息支出</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本年收入合计</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本年支出合计</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85"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用事业基金弥补收支差额</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结余分配</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年初结转和结余</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年末结转和结余</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总计</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c>
          <w:tcPr>
            <w:tcW w:w="133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18"/>
                <w:szCs w:val="18"/>
              </w:rPr>
            </w:pPr>
          </w:p>
        </w:tc>
        <w:tc>
          <w:tcPr>
            <w:tcW w:w="27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00" w:lineRule="exact"/>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总计</w:t>
            </w:r>
          </w:p>
        </w:tc>
        <w:tc>
          <w:tcPr>
            <w:tcW w:w="56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143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00" w:lineRule="exact"/>
              <w:jc w:val="right"/>
              <w:rPr>
                <w:rFonts w:ascii="宋体" w:hAnsi="宋体" w:cs="宋体"/>
                <w:color w:val="000000"/>
                <w:sz w:val="20"/>
                <w:szCs w:val="20"/>
              </w:rPr>
            </w:pPr>
          </w:p>
        </w:tc>
      </w:tr>
      <w:tr>
        <w:tblPrEx>
          <w:tblCellMar>
            <w:top w:w="0" w:type="dxa"/>
            <w:left w:w="0" w:type="dxa"/>
            <w:bottom w:w="0" w:type="dxa"/>
            <w:right w:w="0" w:type="dxa"/>
          </w:tblCellMar>
        </w:tblPrEx>
        <w:trPr>
          <w:trHeight w:val="417" w:hRule="atLeast"/>
          <w:jc w:val="center"/>
        </w:trPr>
        <w:tc>
          <w:tcPr>
            <w:tcW w:w="9300" w:type="dxa"/>
            <w:gridSpan w:val="6"/>
            <w:tcBorders>
              <w:top w:val="nil"/>
              <w:left w:val="nil"/>
              <w:bottom w:val="nil"/>
              <w:right w:val="nil"/>
            </w:tcBorders>
            <w:shd w:val="clear" w:color="auto" w:fill="auto"/>
            <w:tcMar>
              <w:top w:w="15" w:type="dxa"/>
              <w:left w:w="15" w:type="dxa"/>
              <w:right w:w="15" w:type="dxa"/>
            </w:tcMar>
            <w:vAlign w:val="center"/>
          </w:tcPr>
          <w:p>
            <w:pPr>
              <w:widowControl/>
              <w:spacing w:after="0" w:line="200" w:lineRule="exact"/>
              <w:jc w:val="left"/>
              <w:textAlignment w:val="center"/>
              <w:rPr>
                <w:rFonts w:ascii="宋体" w:hAnsi="宋体" w:cs="宋体"/>
                <w:color w:val="000000"/>
                <w:szCs w:val="21"/>
              </w:rPr>
            </w:pPr>
            <w:r>
              <w:rPr>
                <w:rFonts w:hint="eastAsia" w:ascii="宋体" w:hAnsi="宋体" w:cs="宋体"/>
                <w:color w:val="000000"/>
                <w:kern w:val="0"/>
                <w:szCs w:val="21"/>
                <w:lang w:bidi="ar"/>
              </w:rPr>
              <w:t>注：本表反映部门本年度的总收支和年末结转结余情况。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jc w:val="center"/>
        <w:tblLayout w:type="fixed"/>
        <w:tblCellMar>
          <w:top w:w="0" w:type="dxa"/>
          <w:left w:w="0" w:type="dxa"/>
          <w:bottom w:w="0" w:type="dxa"/>
          <w:right w:w="0" w:type="dxa"/>
        </w:tblCellMar>
      </w:tblPr>
      <w:tblGrid>
        <w:gridCol w:w="335"/>
        <w:gridCol w:w="179"/>
        <w:gridCol w:w="520"/>
        <w:gridCol w:w="1318"/>
        <w:gridCol w:w="533"/>
        <w:gridCol w:w="260"/>
        <w:gridCol w:w="127"/>
        <w:gridCol w:w="688"/>
        <w:gridCol w:w="232"/>
        <w:gridCol w:w="584"/>
        <w:gridCol w:w="337"/>
        <w:gridCol w:w="478"/>
        <w:gridCol w:w="442"/>
        <w:gridCol w:w="373"/>
        <w:gridCol w:w="548"/>
        <w:gridCol w:w="920"/>
        <w:gridCol w:w="926"/>
      </w:tblGrid>
      <w:tr>
        <w:tblPrEx>
          <w:tblCellMar>
            <w:top w:w="0" w:type="dxa"/>
            <w:left w:w="0" w:type="dxa"/>
            <w:bottom w:w="0" w:type="dxa"/>
            <w:right w:w="0" w:type="dxa"/>
          </w:tblCellMar>
        </w:tblPrEx>
        <w:trPr>
          <w:trHeight w:val="770" w:hRule="atLeast"/>
          <w:jc w:val="center"/>
        </w:trPr>
        <w:tc>
          <w:tcPr>
            <w:tcW w:w="8800" w:type="dxa"/>
            <w:gridSpan w:val="17"/>
            <w:tcBorders>
              <w:top w:val="nil"/>
              <w:left w:val="nil"/>
              <w:bottom w:val="nil"/>
              <w:right w:val="nil"/>
            </w:tcBorders>
            <w:shd w:val="clear" w:color="auto" w:fill="auto"/>
            <w:noWrap/>
            <w:tcMar>
              <w:top w:w="15" w:type="dxa"/>
              <w:left w:w="15" w:type="dxa"/>
              <w:right w:w="15" w:type="dxa"/>
            </w:tcMar>
            <w:vAlign w:val="bottom"/>
          </w:tcPr>
          <w:p>
            <w:pPr>
              <w:widowControl/>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lang w:bidi="ar"/>
              </w:rPr>
              <w:t>收入决</w:t>
            </w:r>
            <w:r>
              <w:rPr>
                <w:sz w:val="44"/>
              </w:rPr>
              <mc:AlternateContent>
                <mc:Choice Requires="wpg">
                  <w:drawing>
                    <wp:anchor distT="0" distB="0" distL="114300" distR="114300" simplePos="0" relativeHeight="251675648" behindDoc="0" locked="1" layoutInCell="1" allowOverlap="1">
                      <wp:simplePos x="0" y="0"/>
                      <wp:positionH relativeFrom="column">
                        <wp:posOffset>-1050925</wp:posOffset>
                      </wp:positionH>
                      <wp:positionV relativeFrom="page">
                        <wp:posOffset>-1029970</wp:posOffset>
                      </wp:positionV>
                      <wp:extent cx="3088640" cy="523240"/>
                      <wp:effectExtent l="3175" t="0" r="13335" b="29210"/>
                      <wp:wrapNone/>
                      <wp:docPr id="34" name="组合 34"/>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35"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6"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2.75pt;margin-top:-81.1pt;height:41.2pt;width:243.2pt;mso-position-vertical-relative:page;z-index:251675648;mso-width-relative:page;mso-height-relative:page;" coordorigin="4551,52615" coordsize="8546,1398" o:gfxdata="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HCebiNwAAAANAQAADwAAAAAAAAABACAAAAAiAAAAZHJzL2Rvd25yZXYueG1sUEsBAhQA&#10;FAAAAAgAh07iQHfJ2XFEAwAAPAkAAA4AAAAAAAAAAQAgAAAAKwEAAGRycy9lMm9Eb2MueG1sUEsF&#10;BgAAAAAGAAYAWQEAAOE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to5L074AAADb&#10;AAAADwAAAGRycy9kb3ducmV2LnhtbEWPT2sCMRTE74LfIbyCN022sipbowexWHpqVfD63Lzubnfz&#10;siTxT799Uyh4HGbmN8xyfbeduJIPjWMN2USBIC6dabjScDy8jhcgQkQ22DkmDT8UYL0aDpZYGHfj&#10;T7ruYyUShEOBGuoY+0LKUNZkMUxcT5y8L+ctxiR9JY3HW4LbTj4rNZMWG04LNfa0qals9xeroT3O&#10;Pxq12X2f3ttZ7rfZeZ77s9ajp0y9gIh0j4/wf/vNaJjm8Pcl/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o5L07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z/WRkrsAAADb&#10;AAAADwAAAGRycy9kb3ducmV2LnhtbEWPS4sCMRCE7wv+h9CCtzVRYXYYjYKCyx59e20m7czgpDMk&#10;8fXvzcLCHouq+oqaLZ62FXfyoXGsYTRUIIhLZxquNBz2688cRIjIBlvHpOFFARbz3scMC+MevKX7&#10;LlYiQTgUqKGOsSukDGVNFsPQdcTJuzhvMSbpK2k8PhLctnKsVCYtNpwWauxoVVN53d2shmyzXLly&#10;n3+f/LlRG3dbv/Kvo9aD/khNQUR6xv/wX/vHaJhk8Psl/Q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WRkr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算表</w:t>
            </w:r>
          </w:p>
        </w:tc>
      </w:tr>
      <w:tr>
        <w:tblPrEx>
          <w:tblCellMar>
            <w:top w:w="0" w:type="dxa"/>
            <w:left w:w="0" w:type="dxa"/>
            <w:bottom w:w="0" w:type="dxa"/>
            <w:right w:w="0" w:type="dxa"/>
          </w:tblCellMar>
        </w:tblPrEx>
        <w:trPr>
          <w:trHeight w:val="362" w:hRule="atLeast"/>
          <w:jc w:val="center"/>
        </w:trPr>
        <w:tc>
          <w:tcPr>
            <w:tcW w:w="33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7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52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318"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533"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6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6"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394" w:type="dxa"/>
            <w:gridSpan w:val="3"/>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lang w:bidi="ar"/>
              </w:rPr>
              <w:t>公开02表</w:t>
            </w:r>
          </w:p>
        </w:tc>
      </w:tr>
      <w:tr>
        <w:tblPrEx>
          <w:tblCellMar>
            <w:top w:w="0" w:type="dxa"/>
            <w:left w:w="0" w:type="dxa"/>
            <w:bottom w:w="0" w:type="dxa"/>
            <w:right w:w="0" w:type="dxa"/>
          </w:tblCellMar>
        </w:tblPrEx>
        <w:trPr>
          <w:trHeight w:val="362" w:hRule="atLeast"/>
          <w:jc w:val="center"/>
        </w:trPr>
        <w:tc>
          <w:tcPr>
            <w:tcW w:w="2885"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lang w:bidi="ar"/>
              </w:rPr>
              <w:t>部门：</w:t>
            </w:r>
          </w:p>
        </w:tc>
        <w:tc>
          <w:tcPr>
            <w:tcW w:w="26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6"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1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394" w:type="dxa"/>
            <w:gridSpan w:val="3"/>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lang w:bidi="ar"/>
              </w:rPr>
              <w:t>金额单位：万元</w:t>
            </w:r>
          </w:p>
        </w:tc>
      </w:tr>
      <w:tr>
        <w:tblPrEx>
          <w:tblCellMar>
            <w:top w:w="0" w:type="dxa"/>
            <w:left w:w="0" w:type="dxa"/>
            <w:bottom w:w="0" w:type="dxa"/>
            <w:right w:w="0" w:type="dxa"/>
          </w:tblCellMar>
        </w:tblPrEx>
        <w:trPr>
          <w:trHeight w:val="325" w:hRule="atLeast"/>
          <w:jc w:val="center"/>
        </w:trPr>
        <w:tc>
          <w:tcPr>
            <w:tcW w:w="2352" w:type="dxa"/>
            <w:gridSpan w:val="4"/>
            <w:tcBorders>
              <w:top w:val="single" w:color="000000" w:sz="4" w:space="0"/>
              <w:left w:val="single" w:color="000000" w:sz="4" w:space="0"/>
              <w:bottom w:val="single" w:color="000000" w:sz="4" w:space="0"/>
              <w:right w:val="single" w:color="auto"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项目</w:t>
            </w:r>
          </w:p>
        </w:tc>
        <w:tc>
          <w:tcPr>
            <w:tcW w:w="920" w:type="dxa"/>
            <w:gridSpan w:val="3"/>
            <w:vMerge w:val="restart"/>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本年收入合计</w:t>
            </w:r>
          </w:p>
        </w:tc>
        <w:tc>
          <w:tcPr>
            <w:tcW w:w="920"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财政拨款收入</w:t>
            </w:r>
          </w:p>
        </w:tc>
        <w:tc>
          <w:tcPr>
            <w:tcW w:w="921"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上级补助收入</w:t>
            </w:r>
          </w:p>
        </w:tc>
        <w:tc>
          <w:tcPr>
            <w:tcW w:w="920"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事业收入</w:t>
            </w:r>
          </w:p>
        </w:tc>
        <w:tc>
          <w:tcPr>
            <w:tcW w:w="921" w:type="dxa"/>
            <w:gridSpan w:val="2"/>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经营收入</w:t>
            </w:r>
          </w:p>
        </w:tc>
        <w:tc>
          <w:tcPr>
            <w:tcW w:w="920" w:type="dxa"/>
            <w:vMerge w:val="restart"/>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附属单位上缴收入</w:t>
            </w:r>
          </w:p>
        </w:tc>
        <w:tc>
          <w:tcPr>
            <w:tcW w:w="926" w:type="dxa"/>
            <w:vMerge w:val="restar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其他收入</w:t>
            </w:r>
          </w:p>
        </w:tc>
      </w:tr>
      <w:tr>
        <w:tblPrEx>
          <w:tblCellMar>
            <w:top w:w="0" w:type="dxa"/>
            <w:left w:w="0" w:type="dxa"/>
            <w:bottom w:w="0" w:type="dxa"/>
            <w:right w:w="0" w:type="dxa"/>
          </w:tblCellMar>
        </w:tblPrEx>
        <w:trPr>
          <w:trHeight w:val="626"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功能分类科目编码</w:t>
            </w:r>
          </w:p>
        </w:tc>
        <w:tc>
          <w:tcPr>
            <w:tcW w:w="1318" w:type="dxa"/>
            <w:tcBorders>
              <w:top w:val="nil"/>
              <w:left w:val="nil"/>
              <w:bottom w:val="single" w:color="000000" w:sz="4" w:space="0"/>
              <w:right w:val="single" w:color="auto"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科目名称</w:t>
            </w:r>
          </w:p>
        </w:tc>
        <w:tc>
          <w:tcPr>
            <w:tcW w:w="920" w:type="dxa"/>
            <w:gridSpan w:val="3"/>
            <w:vMerge w:val="continue"/>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 w:val="20"/>
                <w:szCs w:val="20"/>
              </w:rPr>
            </w:pPr>
          </w:p>
        </w:tc>
        <w:tc>
          <w:tcPr>
            <w:tcW w:w="920"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p>
        </w:tc>
        <w:tc>
          <w:tcPr>
            <w:tcW w:w="921"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p>
        </w:tc>
        <w:tc>
          <w:tcPr>
            <w:tcW w:w="920"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p>
        </w:tc>
        <w:tc>
          <w:tcPr>
            <w:tcW w:w="921" w:type="dxa"/>
            <w:gridSpan w:val="2"/>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p>
        </w:tc>
        <w:tc>
          <w:tcPr>
            <w:tcW w:w="920" w:type="dxa"/>
            <w:vMerge w:val="continue"/>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p>
        </w:tc>
        <w:tc>
          <w:tcPr>
            <w:tcW w:w="926" w:type="dxa"/>
            <w:vMerge w:val="continue"/>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kern w:val="0"/>
                <w:sz w:val="20"/>
                <w:szCs w:val="20"/>
                <w:lang w:bidi="ar"/>
              </w:rPr>
            </w:pPr>
          </w:p>
        </w:tc>
      </w:tr>
      <w:tr>
        <w:tblPrEx>
          <w:tblCellMar>
            <w:top w:w="0" w:type="dxa"/>
            <w:left w:w="0" w:type="dxa"/>
            <w:bottom w:w="0" w:type="dxa"/>
            <w:right w:w="0" w:type="dxa"/>
          </w:tblCellMar>
        </w:tblPrEx>
        <w:trPr>
          <w:trHeight w:val="391" w:hRule="atLeast"/>
          <w:jc w:val="center"/>
        </w:trPr>
        <w:tc>
          <w:tcPr>
            <w:tcW w:w="2352"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栏次</w:t>
            </w:r>
          </w:p>
        </w:tc>
        <w:tc>
          <w:tcPr>
            <w:tcW w:w="9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9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w:t>
            </w:r>
          </w:p>
        </w:tc>
      </w:tr>
      <w:tr>
        <w:tblPrEx>
          <w:tblCellMar>
            <w:top w:w="0" w:type="dxa"/>
            <w:left w:w="0" w:type="dxa"/>
            <w:bottom w:w="0" w:type="dxa"/>
            <w:right w:w="0" w:type="dxa"/>
          </w:tblCellMar>
        </w:tblPrEx>
        <w:trPr>
          <w:trHeight w:val="90" w:hRule="atLeast"/>
          <w:jc w:val="center"/>
        </w:trPr>
        <w:tc>
          <w:tcPr>
            <w:tcW w:w="2352"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920" w:type="dxa"/>
            <w:gridSpan w:val="3"/>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0" w:type="dxa"/>
            <w:gridSpan w:val="2"/>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1" w:type="dxa"/>
            <w:gridSpan w:val="2"/>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0" w:type="dxa"/>
            <w:gridSpan w:val="2"/>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1" w:type="dxa"/>
            <w:gridSpan w:val="2"/>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c>
          <w:tcPr>
            <w:tcW w:w="926"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 w:val="18"/>
                <w:szCs w:val="18"/>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71" w:hRule="atLeast"/>
          <w:jc w:val="center"/>
        </w:trPr>
        <w:tc>
          <w:tcPr>
            <w:tcW w:w="1034"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31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920" w:type="dxa"/>
            <w:gridSpan w:val="3"/>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1"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9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81" w:hRule="atLeast"/>
          <w:jc w:val="center"/>
        </w:trPr>
        <w:tc>
          <w:tcPr>
            <w:tcW w:w="8800" w:type="dxa"/>
            <w:gridSpan w:val="17"/>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lang w:bidi="ar"/>
              </w:rPr>
              <w:t>注：本表反映部门本年度取得的各项收入情况。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9000" w:type="dxa"/>
        <w:tblInd w:w="0" w:type="dxa"/>
        <w:tblLayout w:type="fixed"/>
        <w:tblCellMar>
          <w:top w:w="0" w:type="dxa"/>
          <w:left w:w="0" w:type="dxa"/>
          <w:bottom w:w="0" w:type="dxa"/>
          <w:right w:w="0" w:type="dxa"/>
        </w:tblCellMar>
      </w:tblPr>
      <w:tblGrid>
        <w:gridCol w:w="290"/>
        <w:gridCol w:w="289"/>
        <w:gridCol w:w="803"/>
        <w:gridCol w:w="1117"/>
        <w:gridCol w:w="647"/>
        <w:gridCol w:w="436"/>
        <w:gridCol w:w="682"/>
        <w:gridCol w:w="402"/>
        <w:gridCol w:w="718"/>
        <w:gridCol w:w="365"/>
        <w:gridCol w:w="753"/>
        <w:gridCol w:w="331"/>
        <w:gridCol w:w="789"/>
        <w:gridCol w:w="294"/>
        <w:gridCol w:w="1084"/>
      </w:tblGrid>
      <w:tr>
        <w:tblPrEx>
          <w:tblCellMar>
            <w:top w:w="0" w:type="dxa"/>
            <w:left w:w="0" w:type="dxa"/>
            <w:bottom w:w="0" w:type="dxa"/>
            <w:right w:w="0" w:type="dxa"/>
          </w:tblCellMar>
        </w:tblPrEx>
        <w:trPr>
          <w:trHeight w:val="798" w:hRule="atLeast"/>
        </w:trPr>
        <w:tc>
          <w:tcPr>
            <w:tcW w:w="9000" w:type="dxa"/>
            <w:gridSpan w:val="1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center"/>
              <w:rPr>
                <w:rFonts w:ascii="黑体" w:hAnsi="宋体" w:eastAsia="黑体" w:cs="黑体"/>
                <w:color w:val="000000"/>
                <w:sz w:val="40"/>
                <w:szCs w:val="40"/>
              </w:rPr>
            </w:pPr>
            <w:r>
              <w:rPr>
                <w:rFonts w:hint="eastAsia" w:ascii="黑体" w:hAnsi="宋体" w:eastAsia="黑体" w:cs="黑体"/>
                <w:color w:val="000000"/>
                <w:kern w:val="0"/>
                <w:sz w:val="40"/>
                <w:szCs w:val="40"/>
                <w:lang w:bidi="ar"/>
              </w:rPr>
              <w:t>支出决算</w:t>
            </w:r>
            <w:r>
              <w:rPr>
                <w:sz w:val="44"/>
              </w:rPr>
              <mc:AlternateContent>
                <mc:Choice Requires="wpg">
                  <w:drawing>
                    <wp:anchor distT="0" distB="0" distL="114300" distR="114300" simplePos="0" relativeHeight="251676672" behindDoc="0" locked="1" layoutInCell="1" allowOverlap="1">
                      <wp:simplePos x="0" y="0"/>
                      <wp:positionH relativeFrom="column">
                        <wp:posOffset>-1027430</wp:posOffset>
                      </wp:positionH>
                      <wp:positionV relativeFrom="page">
                        <wp:posOffset>-1029970</wp:posOffset>
                      </wp:positionV>
                      <wp:extent cx="3088640" cy="523240"/>
                      <wp:effectExtent l="3175" t="0" r="13335" b="29210"/>
                      <wp:wrapNone/>
                      <wp:docPr id="38" name="组合 38"/>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39"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0"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9pt;margin-top:-81.1pt;height:41.2pt;width:243.2pt;mso-position-vertical-relative:page;z-index:251676672;mso-width-relative:page;mso-height-relative:page;" coordorigin="4551,52615" coordsize="8546,1398"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HJpSytwAAAANAQAADwAAAAAAAAABACAAAAAiAAAAZHJzL2Rvd25yZXYueG1sUEsBAhQA&#10;FAAAAAgAh07iQAUJ5FtEAwAAPAkAAA4AAAAAAAAAAQAgAAAAKwEAAGRycy9lMm9Eb2MueG1sUEsF&#10;BgAAAAAGAAYAWQEAAOE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N8NB1r4AAADb&#10;AAAADwAAAGRycy9kb3ducmV2LnhtbEWPzW7CMBCE75X6DtZW6q3YoeIvYDggqlY9QUDiusTbJE28&#10;jmwX6NvXlZA4jmbmG81idbWdOJMPjWMN2UCBIC6dabjScNi/vUxBhIhssHNMGn4pwGr5+LDA3LgL&#10;7+hcxEokCIccNdQx9rmUoazJYhi4njh5X85bjEn6ShqPlwS3nRwqNZYWG04LNfa0rqlsix+roT1M&#10;to1av38fP9vxyG+y02TkT1o/P2VqDiLSNd7Dt/aH0fA6g/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8NB1r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d1bfALkAAADb&#10;AAAADwAAAGRycy9kb3ducmV2LnhtbEVPy4rCMBTdD/gP4QruxkQZOqUahRGUWWqdx/bSXNsyzU1J&#10;0qp/bxbCLA/nvd7ebCdG8qF1rGExVyCIK2darjV8nfevOYgQkQ12jknDnQJsN5OXNRbGXflEYxlr&#10;kUI4FKihibEvpAxVQxbD3PXEibs4bzEm6GtpPF5TuO3kUqlMWmw5NTTY066h6q8crIbs+LFz1Tk/&#10;/PjfVh3dsL/n799az6YLtQIR6Rb/xU/3p9HwltanL+kH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dW3wC5AAAA2wAA&#10;AA8AAAAAAAAAAQAgAAAAIgAAAGRycy9kb3ducmV2LnhtbFBLAQIUABQAAAAIAIdO4kAzLwWeOwAA&#10;ADkAAAAQAAAAAAAAAAEAIAAAAAgBAABkcnMvc2hhcGV4bWwueG1sUEsFBgAAAAAGAAYAWwEAALID&#10;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表</w:t>
            </w:r>
          </w:p>
        </w:tc>
      </w:tr>
      <w:tr>
        <w:tblPrEx>
          <w:tblCellMar>
            <w:top w:w="0" w:type="dxa"/>
            <w:left w:w="0" w:type="dxa"/>
            <w:bottom w:w="0" w:type="dxa"/>
            <w:right w:w="0" w:type="dxa"/>
          </w:tblCellMar>
        </w:tblPrEx>
        <w:trPr>
          <w:trHeight w:val="404" w:hRule="atLeast"/>
        </w:trPr>
        <w:tc>
          <w:tcPr>
            <w:tcW w:w="29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8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03"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64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37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lang w:bidi="ar"/>
              </w:rPr>
              <w:t>公开03表</w:t>
            </w:r>
          </w:p>
        </w:tc>
      </w:tr>
      <w:tr>
        <w:tblPrEx>
          <w:tblCellMar>
            <w:top w:w="0" w:type="dxa"/>
            <w:left w:w="0" w:type="dxa"/>
            <w:bottom w:w="0" w:type="dxa"/>
            <w:right w:w="0" w:type="dxa"/>
          </w:tblCellMar>
        </w:tblPrEx>
        <w:trPr>
          <w:trHeight w:val="380" w:hRule="atLeast"/>
        </w:trPr>
        <w:tc>
          <w:tcPr>
            <w:tcW w:w="3146"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lang w:bidi="ar"/>
              </w:rPr>
              <w:t>部门：</w:t>
            </w:r>
          </w:p>
        </w:tc>
        <w:tc>
          <w:tcPr>
            <w:tcW w:w="111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20"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11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98" w:type="dxa"/>
            <w:gridSpan w:val="4"/>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lang w:bidi="ar"/>
              </w:rPr>
              <w:t>金额单位：万元</w:t>
            </w:r>
          </w:p>
        </w:tc>
      </w:tr>
      <w:tr>
        <w:tblPrEx>
          <w:tblCellMar>
            <w:top w:w="0" w:type="dxa"/>
            <w:left w:w="0" w:type="dxa"/>
            <w:bottom w:w="0" w:type="dxa"/>
            <w:right w:w="0" w:type="dxa"/>
          </w:tblCellMar>
        </w:tblPrEx>
        <w:trPr>
          <w:trHeight w:val="837" w:hRule="atLeast"/>
        </w:trPr>
        <w:tc>
          <w:tcPr>
            <w:tcW w:w="2499"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项目</w:t>
            </w:r>
          </w:p>
        </w:tc>
        <w:tc>
          <w:tcPr>
            <w:tcW w:w="1083"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本年支出合计</w:t>
            </w:r>
          </w:p>
        </w:tc>
        <w:tc>
          <w:tcPr>
            <w:tcW w:w="1084"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基本支出</w:t>
            </w:r>
          </w:p>
        </w:tc>
        <w:tc>
          <w:tcPr>
            <w:tcW w:w="1083"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项目支出</w:t>
            </w:r>
          </w:p>
        </w:tc>
        <w:tc>
          <w:tcPr>
            <w:tcW w:w="1084"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上缴上级支出</w:t>
            </w:r>
          </w:p>
        </w:tc>
        <w:tc>
          <w:tcPr>
            <w:tcW w:w="1083" w:type="dxa"/>
            <w:gridSpan w:val="2"/>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经营支出</w:t>
            </w:r>
          </w:p>
        </w:tc>
        <w:tc>
          <w:tcPr>
            <w:tcW w:w="1084" w:type="dxa"/>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对附属单位补助支出</w:t>
            </w:r>
          </w:p>
        </w:tc>
      </w:tr>
      <w:tr>
        <w:tblPrEx>
          <w:tblCellMar>
            <w:top w:w="0" w:type="dxa"/>
            <w:left w:w="0" w:type="dxa"/>
            <w:bottom w:w="0" w:type="dxa"/>
            <w:right w:w="0" w:type="dxa"/>
          </w:tblCellMar>
        </w:tblPrEx>
        <w:trPr>
          <w:trHeight w:val="782" w:hRule="atLeast"/>
        </w:trPr>
        <w:tc>
          <w:tcPr>
            <w:tcW w:w="1382"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功能分类科目编码</w:t>
            </w: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科目名称</w:t>
            </w:r>
          </w:p>
        </w:tc>
        <w:tc>
          <w:tcPr>
            <w:tcW w:w="1083"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4"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3"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4"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3" w:type="dxa"/>
            <w:gridSpan w:val="2"/>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084" w:type="dxa"/>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CellMar>
            <w:top w:w="0" w:type="dxa"/>
            <w:left w:w="0" w:type="dxa"/>
            <w:bottom w:w="0" w:type="dxa"/>
            <w:right w:w="0" w:type="dxa"/>
          </w:tblCellMar>
        </w:tblPrEx>
        <w:trPr>
          <w:trHeight w:val="395" w:hRule="atLeast"/>
        </w:trPr>
        <w:tc>
          <w:tcPr>
            <w:tcW w:w="2499"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栏次</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084"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083"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08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6</w:t>
            </w:r>
          </w:p>
        </w:tc>
      </w:tr>
      <w:tr>
        <w:tblPrEx>
          <w:tblCellMar>
            <w:top w:w="0" w:type="dxa"/>
            <w:left w:w="0" w:type="dxa"/>
            <w:bottom w:w="0" w:type="dxa"/>
            <w:right w:w="0" w:type="dxa"/>
          </w:tblCellMar>
        </w:tblPrEx>
        <w:trPr>
          <w:trHeight w:val="440" w:hRule="atLeast"/>
        </w:trPr>
        <w:tc>
          <w:tcPr>
            <w:tcW w:w="2499"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468" w:hRule="atLeast"/>
        </w:trPr>
        <w:tc>
          <w:tcPr>
            <w:tcW w:w="1382"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11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3"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08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748" w:hRule="atLeast"/>
        </w:trPr>
        <w:tc>
          <w:tcPr>
            <w:tcW w:w="9000" w:type="dxa"/>
            <w:gridSpan w:val="1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lang w:bidi="ar"/>
              </w:rPr>
              <w:t>注：本表反映部门本年度各项支出情况。</w:t>
            </w:r>
          </w:p>
        </w:tc>
      </w:tr>
    </w:tbl>
    <w:p>
      <w:pPr>
        <w:widowControl/>
        <w:spacing w:after="0" w:line="560" w:lineRule="exact"/>
        <w:ind w:firstLine="562" w:firstLineChars="200"/>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40" w:type="dxa"/>
        <w:tblInd w:w="0" w:type="dxa"/>
        <w:tblLayout w:type="fixed"/>
        <w:tblCellMar>
          <w:top w:w="0" w:type="dxa"/>
          <w:left w:w="0" w:type="dxa"/>
          <w:bottom w:w="0" w:type="dxa"/>
          <w:right w:w="0" w:type="dxa"/>
        </w:tblCellMar>
      </w:tblPr>
      <w:tblGrid>
        <w:gridCol w:w="1717"/>
        <w:gridCol w:w="745"/>
        <w:gridCol w:w="325"/>
        <w:gridCol w:w="850"/>
        <w:gridCol w:w="2124"/>
        <w:gridCol w:w="191"/>
        <w:gridCol w:w="360"/>
        <w:gridCol w:w="650"/>
        <w:gridCol w:w="226"/>
        <w:gridCol w:w="599"/>
        <w:gridCol w:w="277"/>
        <w:gridCol w:w="876"/>
      </w:tblGrid>
      <w:tr>
        <w:tblPrEx>
          <w:tblCellMar>
            <w:top w:w="0" w:type="dxa"/>
            <w:left w:w="0" w:type="dxa"/>
            <w:bottom w:w="0" w:type="dxa"/>
            <w:right w:w="0" w:type="dxa"/>
          </w:tblCellMar>
        </w:tblPrEx>
        <w:trPr>
          <w:trHeight w:val="152" w:hRule="atLeast"/>
        </w:trPr>
        <w:tc>
          <w:tcPr>
            <w:tcW w:w="8940" w:type="dxa"/>
            <w:gridSpan w:val="1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lang w:bidi="ar"/>
              </w:rPr>
              <w:t>财政拨款收入支出决</w:t>
            </w:r>
            <w:r>
              <w:rPr>
                <w:sz w:val="44"/>
              </w:rPr>
              <mc:AlternateContent>
                <mc:Choice Requires="wpg">
                  <w:drawing>
                    <wp:anchor distT="0" distB="0" distL="114300" distR="114300" simplePos="0" relativeHeight="251677696" behindDoc="0" locked="1" layoutInCell="1" allowOverlap="1">
                      <wp:simplePos x="0" y="0"/>
                      <wp:positionH relativeFrom="column">
                        <wp:posOffset>-1027430</wp:posOffset>
                      </wp:positionH>
                      <wp:positionV relativeFrom="page">
                        <wp:posOffset>-1029970</wp:posOffset>
                      </wp:positionV>
                      <wp:extent cx="3088640" cy="523240"/>
                      <wp:effectExtent l="3175" t="0" r="13335" b="29210"/>
                      <wp:wrapNone/>
                      <wp:docPr id="43" name="组合 43"/>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44"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5"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9pt;margin-top:-81.1pt;height:41.2pt;width:243.2pt;mso-position-vertical-relative:page;z-index:251677696;mso-width-relative:page;mso-height-relative:page;" coordorigin="4551,52615" coordsize="8546,1398"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gcSdNb4AAADb&#10;AAAADwAAAGRycy9kb3ducmV2LnhtbEWPzWsCMRTE7wX/h/AEbzVZ8aNsjR5EsXhqVfD63Lzubnfz&#10;siTxo/+9KRQ8DjPzG2a+vNtWXMmH2rGGbKhAEBfO1FxqOB42r28gQkQ22DomDb8UYLnovcwxN+7G&#10;X3Tdx1IkCIccNVQxdrmUoajIYhi6jjh5385bjEn6UhqPtwS3rRwpNZUWa04LFXa0qqho9heroTnO&#10;Pmu12v6cds104tfZeTbxZ60H/Uy9g4h0j8/wf/vDaBiP4e9L+gF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SdNb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ZyF8mLsAAADb&#10;AAAADwAAAGRycy9kb3ducmV2LnhtbEWPS4sCMRCE78L+h9ALe9PExdVhNAorKHv07bWZtDODk86Q&#10;xNe/3wiCx6KqvqIms7ttxJV8qB1r6PcUCOLCmZpLDbvtopuBCBHZYOOYNDwowGz60ZlgbtyN13Td&#10;xFIkCIccNVQxtrmUoajIYui5ljh5J+ctxiR9KY3HW4LbRn4rNZQWa04LFbY0r6g4by5Ww3D1O3fF&#10;Nlse/LFWK3dZPLLRXuuvz74ag4h0j+/wq/1nNAx+4Pkl/QA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yF8mL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算总表</w:t>
            </w:r>
          </w:p>
        </w:tc>
      </w:tr>
      <w:tr>
        <w:tblPrEx>
          <w:tblCellMar>
            <w:top w:w="0" w:type="dxa"/>
            <w:left w:w="0" w:type="dxa"/>
            <w:bottom w:w="0" w:type="dxa"/>
            <w:right w:w="0" w:type="dxa"/>
          </w:tblCellMar>
        </w:tblPrEx>
        <w:trPr>
          <w:trHeight w:val="90" w:hRule="atLeast"/>
        </w:trPr>
        <w:tc>
          <w:tcPr>
            <w:tcW w:w="171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74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2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974"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551"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65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82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153"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 w:val="20"/>
                <w:szCs w:val="20"/>
              </w:rPr>
            </w:pPr>
            <w:r>
              <w:rPr>
                <w:rFonts w:hint="eastAsia" w:ascii="宋体" w:hAnsi="宋体" w:cs="宋体"/>
                <w:color w:val="000000"/>
                <w:kern w:val="0"/>
                <w:sz w:val="20"/>
                <w:szCs w:val="20"/>
                <w:lang w:bidi="ar"/>
              </w:rPr>
              <w:t>公开04表</w:t>
            </w:r>
          </w:p>
        </w:tc>
      </w:tr>
      <w:tr>
        <w:tblPrEx>
          <w:tblCellMar>
            <w:top w:w="0" w:type="dxa"/>
            <w:left w:w="0" w:type="dxa"/>
            <w:bottom w:w="0" w:type="dxa"/>
            <w:right w:w="0" w:type="dxa"/>
          </w:tblCellMar>
        </w:tblPrEx>
        <w:trPr>
          <w:trHeight w:val="152" w:hRule="atLeast"/>
        </w:trPr>
        <w:tc>
          <w:tcPr>
            <w:tcW w:w="6312" w:type="dxa"/>
            <w:gridSpan w:val="7"/>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部门：</w:t>
            </w:r>
          </w:p>
        </w:tc>
        <w:tc>
          <w:tcPr>
            <w:tcW w:w="65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978" w:type="dxa"/>
            <w:gridSpan w:val="4"/>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 w:val="20"/>
                <w:szCs w:val="20"/>
              </w:rPr>
            </w:pPr>
            <w:r>
              <w:rPr>
                <w:rFonts w:hint="eastAsia" w:ascii="宋体" w:hAnsi="宋体" w:cs="宋体"/>
                <w:color w:val="000000"/>
                <w:kern w:val="0"/>
                <w:sz w:val="20"/>
                <w:szCs w:val="20"/>
                <w:lang w:bidi="ar"/>
              </w:rPr>
              <w:t>金额单位：万元</w:t>
            </w:r>
          </w:p>
        </w:tc>
      </w:tr>
      <w:tr>
        <w:tblPrEx>
          <w:tblCellMar>
            <w:top w:w="0" w:type="dxa"/>
            <w:left w:w="0" w:type="dxa"/>
            <w:bottom w:w="0" w:type="dxa"/>
            <w:right w:w="0" w:type="dxa"/>
          </w:tblCellMar>
        </w:tblPrEx>
        <w:trPr>
          <w:trHeight w:val="90" w:hRule="atLeast"/>
        </w:trPr>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收     入</w:t>
            </w:r>
          </w:p>
        </w:tc>
        <w:tc>
          <w:tcPr>
            <w:tcW w:w="6153" w:type="dxa"/>
            <w:gridSpan w:val="9"/>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     出</w:t>
            </w:r>
          </w:p>
        </w:tc>
      </w:tr>
      <w:tr>
        <w:tblPrEx>
          <w:tblCellMar>
            <w:top w:w="0" w:type="dxa"/>
            <w:left w:w="0" w:type="dxa"/>
            <w:bottom w:w="0" w:type="dxa"/>
            <w:right w:w="0" w:type="dxa"/>
          </w:tblCellMar>
        </w:tblPrEx>
        <w:trPr>
          <w:trHeight w:val="17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w:t>
            </w:r>
          </w:p>
        </w:tc>
        <w:tc>
          <w:tcPr>
            <w:tcW w:w="3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行次</w:t>
            </w:r>
          </w:p>
        </w:tc>
        <w:tc>
          <w:tcPr>
            <w:tcW w:w="8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金额</w:t>
            </w:r>
          </w:p>
        </w:tc>
        <w:tc>
          <w:tcPr>
            <w:tcW w:w="2315"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w:t>
            </w:r>
          </w:p>
        </w:tc>
        <w:tc>
          <w:tcPr>
            <w:tcW w:w="3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行次</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合计</w:t>
            </w:r>
          </w:p>
        </w:tc>
        <w:tc>
          <w:tcPr>
            <w:tcW w:w="876"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一般公共预算财政拨款</w:t>
            </w:r>
          </w:p>
        </w:tc>
        <w:tc>
          <w:tcPr>
            <w:tcW w:w="8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政府性基金预算财政拨款</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栏次</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 w:val="18"/>
                <w:szCs w:val="18"/>
              </w:rPr>
            </w:pP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栏次</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一、一般公共预算财政拨款</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一、一般公共服务支出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二、政府性基金预算财政拨款</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二、外交支出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三、国防支出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31</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四、公共安全支出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32</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五、教育支出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33</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六、科学技术支出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34</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七、文化体育与传媒支出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35</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八、社会保障和就业支出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36</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6"/>
                <w:szCs w:val="16"/>
                <w:lang w:bidi="ar"/>
              </w:rPr>
              <w:t>九、医疗卫生与计划生育支出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37</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十、节能环保支出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38</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十一、城乡社区支出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39</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12</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十二、农林水支出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40</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13</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十三、交通运输支出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41</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14</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十四、资源勘探信息等支出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42</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15</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十五、商业服务业等支出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43</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16</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十六、金融支出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44</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17</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十七、援助其他地区支出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45</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十八、国土海洋气象等支出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46</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19</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十九、住房保障支出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47</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20</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二十、粮油物资储备支出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48</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21</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二十一、其他支出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49</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22</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二十二、债务还本支出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50</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23</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二十三、债务付息支出</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51</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本年收入合计</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24</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本年支出合计</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52</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年初财政拨款结转和结余</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25</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年末财政拨款结转和结余</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53</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 xml:space="preserve">  一般公共预算财政拨款</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26</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54</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 xml:space="preserve">  政府性基金预算财政拨款</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27</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 w:val="18"/>
                <w:szCs w:val="18"/>
              </w:rPr>
            </w:pP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55</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总计</w:t>
            </w:r>
          </w:p>
        </w:tc>
        <w:tc>
          <w:tcPr>
            <w:tcW w:w="3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28</w:t>
            </w:r>
          </w:p>
        </w:tc>
        <w:tc>
          <w:tcPr>
            <w:tcW w:w="8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231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总计</w:t>
            </w:r>
          </w:p>
        </w:tc>
        <w:tc>
          <w:tcPr>
            <w:tcW w:w="3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56</w:t>
            </w: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c>
          <w:tcPr>
            <w:tcW w:w="8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 w:val="18"/>
                <w:szCs w:val="18"/>
              </w:rPr>
            </w:pPr>
          </w:p>
        </w:tc>
      </w:tr>
      <w:tr>
        <w:tblPrEx>
          <w:tblCellMar>
            <w:top w:w="0" w:type="dxa"/>
            <w:left w:w="0" w:type="dxa"/>
            <w:bottom w:w="0" w:type="dxa"/>
            <w:right w:w="0" w:type="dxa"/>
          </w:tblCellMar>
        </w:tblPrEx>
        <w:trPr>
          <w:trHeight w:val="155" w:hRule="atLeast"/>
        </w:trPr>
        <w:tc>
          <w:tcPr>
            <w:tcW w:w="8940" w:type="dxa"/>
            <w:gridSpan w:val="1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注：本表反映部门本年度一般公共预算财政拨款和政府性基金预算财政拨款的总收支和年末结转结余情况。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60" w:type="dxa"/>
        <w:tblInd w:w="0" w:type="dxa"/>
        <w:tblLayout w:type="fixed"/>
        <w:tblCellMar>
          <w:top w:w="0" w:type="dxa"/>
          <w:left w:w="0" w:type="dxa"/>
          <w:bottom w:w="0" w:type="dxa"/>
          <w:right w:w="0" w:type="dxa"/>
        </w:tblCellMar>
      </w:tblPr>
      <w:tblGrid>
        <w:gridCol w:w="317"/>
        <w:gridCol w:w="319"/>
        <w:gridCol w:w="357"/>
        <w:gridCol w:w="2109"/>
        <w:gridCol w:w="745"/>
        <w:gridCol w:w="1174"/>
        <w:gridCol w:w="718"/>
        <w:gridCol w:w="1201"/>
        <w:gridCol w:w="1920"/>
      </w:tblGrid>
      <w:tr>
        <w:tblPrEx>
          <w:tblCellMar>
            <w:top w:w="0" w:type="dxa"/>
            <w:left w:w="0" w:type="dxa"/>
            <w:bottom w:w="0" w:type="dxa"/>
            <w:right w:w="0" w:type="dxa"/>
          </w:tblCellMar>
        </w:tblPrEx>
        <w:trPr>
          <w:trHeight w:val="600" w:hRule="atLeast"/>
        </w:trPr>
        <w:tc>
          <w:tcPr>
            <w:tcW w:w="8860" w:type="dxa"/>
            <w:gridSpan w:val="9"/>
            <w:tcBorders>
              <w:top w:val="nil"/>
              <w:left w:val="nil"/>
              <w:bottom w:val="nil"/>
              <w:right w:val="nil"/>
            </w:tcBorders>
            <w:shd w:val="clear" w:color="auto" w:fill="auto"/>
            <w:noWrap/>
            <w:tcMar>
              <w:top w:w="15" w:type="dxa"/>
              <w:left w:w="15" w:type="dxa"/>
              <w:right w:w="15" w:type="dxa"/>
            </w:tcMar>
            <w:vAlign w:val="bottom"/>
          </w:tcPr>
          <w:p>
            <w:pPr>
              <w:widowControl/>
              <w:spacing w:after="0" w:line="240" w:lineRule="auto"/>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lang w:bidi="ar"/>
              </w:rPr>
              <w:t>一般公共预算财政拨</w:t>
            </w:r>
            <w:r>
              <w:rPr>
                <w:sz w:val="44"/>
              </w:rPr>
              <mc:AlternateContent>
                <mc:Choice Requires="wpg">
                  <w:drawing>
                    <wp:anchor distT="0" distB="0" distL="114300" distR="114300" simplePos="0" relativeHeight="251678720" behindDoc="0" locked="1" layoutInCell="1" allowOverlap="1">
                      <wp:simplePos x="0" y="0"/>
                      <wp:positionH relativeFrom="column">
                        <wp:posOffset>-1027430</wp:posOffset>
                      </wp:positionH>
                      <wp:positionV relativeFrom="page">
                        <wp:posOffset>-1029970</wp:posOffset>
                      </wp:positionV>
                      <wp:extent cx="3088640" cy="523240"/>
                      <wp:effectExtent l="3175" t="0" r="13335" b="29210"/>
                      <wp:wrapNone/>
                      <wp:docPr id="46" name="组合 46"/>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47"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8"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9pt;margin-top:-81.1pt;height:41.2pt;width:243.2pt;mso-position-vertical-relative:page;z-index:251678720;mso-width-relative:page;mso-height-relative:page;" coordorigin="4551,52615" coordsize="8546,1398"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ByaUsrcAAAADQEAAA8AAAAAAAAAAQAgAAAAIgAAAGRycy9kb3ducmV2LnhtbFBLAQIUABQA&#10;AAAIAIdO4kD9E/AsQgMAADwJAAAOAAAAAAAAAAEAIAAAACsBAABkcnMvZTJvRG9jLnhtbFBLBQYA&#10;AAAABgAGAFkBAADfBg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cRYDQr4AAADb&#10;AAAADwAAAGRycy9kb3ducmV2LnhtbEWPzWrDMBCE74G+g9hAb4nk0MTFiZJDaEjpqU0NvW6sje3Y&#10;WhlJ+enbV4VCj8PMfMOsNnfbiyv50DrWkE0VCOLKmZZrDeXnbvIMIkRkg71j0vBNATbrh9EKC+Nu&#10;/EHXQ6xFgnAoUEMT41BIGaqGLIapG4iTd3LeYkzS19J4vCW47eVMqYW02HJaaHCgbUNVd7hYDV2Z&#10;v7dquz9/vXWLuX/JjvncH7V+HGdqCSLSPf6H/9qvRsNTDr9f0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RYDQr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SDTBrkAAADb&#10;AAAADwAAAGRycy9kb3ducmV2LnhtbEVPy4rCMBTdD/gP4QruxkQZOqUahRGUWWqdx/bSXNsyzU1J&#10;0qp/bxbCLA/nvd7ebCdG8qF1rGExVyCIK2darjV8nfevOYgQkQ12jknDnQJsN5OXNRbGXflEYxlr&#10;kUI4FKihibEvpAxVQxbD3PXEibs4bzEm6GtpPF5TuO3kUqlMWmw5NTTY066h6q8crIbs+LFz1Tk/&#10;/PjfVh3dsL/n799az6YLtQIR6Rb/xU/3p9HwlsamL+kHyM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kg0wa5AAAA2wAA&#10;AA8AAAAAAAAAAQAgAAAAIgAAAGRycy9kb3ducmV2LnhtbFBLAQIUABQAAAAIAIdO4kAzLwWeOwAA&#10;ADkAAAAQAAAAAAAAAAEAIAAAAAgBAABkcnMvc2hhcGV4bWwueG1sUEsFBgAAAAAGAAYAWwEAALID&#10;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款支出决算表</w:t>
            </w:r>
          </w:p>
        </w:tc>
      </w:tr>
      <w:tr>
        <w:tblPrEx>
          <w:tblCellMar>
            <w:top w:w="0" w:type="dxa"/>
            <w:left w:w="0" w:type="dxa"/>
            <w:bottom w:w="0" w:type="dxa"/>
            <w:right w:w="0" w:type="dxa"/>
          </w:tblCellMar>
        </w:tblPrEx>
        <w:trPr>
          <w:trHeight w:val="334" w:hRule="atLeast"/>
        </w:trPr>
        <w:tc>
          <w:tcPr>
            <w:tcW w:w="31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5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109"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745"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892"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lang w:bidi="ar"/>
              </w:rPr>
              <w:t>公开05表</w:t>
            </w:r>
          </w:p>
        </w:tc>
      </w:tr>
      <w:tr>
        <w:tblPrEx>
          <w:tblCellMar>
            <w:top w:w="0" w:type="dxa"/>
            <w:left w:w="0" w:type="dxa"/>
            <w:bottom w:w="0" w:type="dxa"/>
            <w:right w:w="0" w:type="dxa"/>
          </w:tblCellMar>
        </w:tblPrEx>
        <w:trPr>
          <w:trHeight w:val="334" w:hRule="atLeast"/>
        </w:trPr>
        <w:tc>
          <w:tcPr>
            <w:tcW w:w="3847"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lang w:bidi="ar"/>
              </w:rPr>
              <w:t>部门：</w:t>
            </w:r>
          </w:p>
        </w:tc>
        <w:tc>
          <w:tcPr>
            <w:tcW w:w="1892"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right"/>
              <w:textAlignment w:val="center"/>
              <w:rPr>
                <w:rFonts w:ascii="宋体" w:hAnsi="宋体" w:cs="宋体"/>
                <w:color w:val="000000"/>
                <w:szCs w:val="21"/>
              </w:rPr>
            </w:pPr>
            <w:r>
              <w:rPr>
                <w:rFonts w:hint="eastAsia" w:ascii="宋体" w:hAnsi="宋体" w:cs="宋体"/>
                <w:color w:val="000000"/>
                <w:kern w:val="0"/>
                <w:szCs w:val="21"/>
                <w:lang w:bidi="ar"/>
              </w:rPr>
              <w:t>金额单位：万元</w:t>
            </w:r>
          </w:p>
        </w:tc>
      </w:tr>
      <w:tr>
        <w:tblPrEx>
          <w:tblCellMar>
            <w:top w:w="0" w:type="dxa"/>
            <w:left w:w="0" w:type="dxa"/>
            <w:bottom w:w="0" w:type="dxa"/>
            <w:right w:w="0" w:type="dxa"/>
          </w:tblCellMar>
        </w:tblPrEx>
        <w:trPr>
          <w:trHeight w:val="351" w:hRule="atLeast"/>
        </w:trPr>
        <w:tc>
          <w:tcPr>
            <w:tcW w:w="3102"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项目</w:t>
            </w:r>
          </w:p>
        </w:tc>
        <w:tc>
          <w:tcPr>
            <w:tcW w:w="5758" w:type="dxa"/>
            <w:gridSpan w:val="5"/>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本年支出</w:t>
            </w:r>
          </w:p>
        </w:tc>
      </w:tr>
      <w:tr>
        <w:tblPrEx>
          <w:tblCellMar>
            <w:top w:w="0" w:type="dxa"/>
            <w:left w:w="0" w:type="dxa"/>
            <w:bottom w:w="0" w:type="dxa"/>
            <w:right w:w="0" w:type="dxa"/>
          </w:tblCellMar>
        </w:tblPrEx>
        <w:trPr>
          <w:trHeight w:val="334" w:hRule="atLeast"/>
        </w:trPr>
        <w:tc>
          <w:tcPr>
            <w:tcW w:w="993"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功能分类科目编码</w:t>
            </w:r>
          </w:p>
        </w:tc>
        <w:tc>
          <w:tcPr>
            <w:tcW w:w="2109" w:type="dxa"/>
            <w:vMerge w:val="restar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科目名称</w:t>
            </w:r>
          </w:p>
        </w:tc>
        <w:tc>
          <w:tcPr>
            <w:tcW w:w="1919"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小计</w:t>
            </w:r>
          </w:p>
        </w:tc>
        <w:tc>
          <w:tcPr>
            <w:tcW w:w="1919" w:type="dxa"/>
            <w:gridSpan w:val="2"/>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基本支出</w:t>
            </w:r>
          </w:p>
        </w:tc>
        <w:tc>
          <w:tcPr>
            <w:tcW w:w="192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项目支出</w:t>
            </w:r>
          </w:p>
        </w:tc>
      </w:tr>
      <w:tr>
        <w:tblPrEx>
          <w:tblCellMar>
            <w:top w:w="0" w:type="dxa"/>
            <w:left w:w="0" w:type="dxa"/>
            <w:bottom w:w="0" w:type="dxa"/>
            <w:right w:w="0" w:type="dxa"/>
          </w:tblCellMar>
        </w:tblPrEx>
        <w:trPr>
          <w:trHeight w:val="334" w:hRule="atLeast"/>
        </w:trPr>
        <w:tc>
          <w:tcPr>
            <w:tcW w:w="993"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2109" w:type="dxa"/>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CellMar>
            <w:top w:w="0" w:type="dxa"/>
            <w:left w:w="0" w:type="dxa"/>
            <w:bottom w:w="0" w:type="dxa"/>
            <w:right w:w="0" w:type="dxa"/>
          </w:tblCellMar>
        </w:tblPrEx>
        <w:trPr>
          <w:trHeight w:val="312" w:hRule="atLeast"/>
        </w:trPr>
        <w:tc>
          <w:tcPr>
            <w:tcW w:w="993"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2109" w:type="dxa"/>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19" w:type="dxa"/>
            <w:gridSpan w:val="2"/>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c>
          <w:tcPr>
            <w:tcW w:w="19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tLeast"/>
              <w:jc w:val="center"/>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3102"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栏次</w:t>
            </w: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3</w:t>
            </w:r>
          </w:p>
        </w:tc>
      </w:tr>
      <w:tr>
        <w:tblPrEx>
          <w:tblCellMar>
            <w:top w:w="0" w:type="dxa"/>
            <w:left w:w="0" w:type="dxa"/>
            <w:bottom w:w="0" w:type="dxa"/>
            <w:right w:w="0" w:type="dxa"/>
          </w:tblCellMar>
        </w:tblPrEx>
        <w:trPr>
          <w:trHeight w:val="368" w:hRule="atLeast"/>
        </w:trPr>
        <w:tc>
          <w:tcPr>
            <w:tcW w:w="3102"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b/>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993"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21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lef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19"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c>
          <w:tcPr>
            <w:tcW w:w="192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tLeast"/>
              <w:jc w:val="right"/>
              <w:rPr>
                <w:rFonts w:ascii="宋体" w:hAnsi="宋体" w:cs="宋体"/>
                <w:color w:val="000000"/>
                <w:szCs w:val="21"/>
              </w:rPr>
            </w:pPr>
          </w:p>
        </w:tc>
      </w:tr>
      <w:tr>
        <w:tblPrEx>
          <w:tblCellMar>
            <w:top w:w="0" w:type="dxa"/>
            <w:left w:w="0" w:type="dxa"/>
            <w:bottom w:w="0" w:type="dxa"/>
            <w:right w:w="0" w:type="dxa"/>
          </w:tblCellMar>
        </w:tblPrEx>
        <w:trPr>
          <w:trHeight w:val="368" w:hRule="atLeast"/>
        </w:trPr>
        <w:tc>
          <w:tcPr>
            <w:tcW w:w="8860" w:type="dxa"/>
            <w:gridSpan w:val="9"/>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tLeast"/>
              <w:jc w:val="left"/>
              <w:textAlignment w:val="center"/>
              <w:rPr>
                <w:rFonts w:ascii="宋体" w:hAnsi="宋体" w:cs="宋体"/>
                <w:color w:val="000000"/>
                <w:szCs w:val="21"/>
              </w:rPr>
            </w:pPr>
            <w:r>
              <w:rPr>
                <w:rFonts w:hint="eastAsia" w:ascii="宋体" w:hAnsi="宋体" w:cs="宋体"/>
                <w:color w:val="000000"/>
                <w:kern w:val="0"/>
                <w:szCs w:val="21"/>
                <w:lang w:bidi="ar"/>
              </w:rPr>
              <w:t xml:space="preserve">注：本表反映部门本年度一般公共预算财政拨款收入及支出情况。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9180" w:type="dxa"/>
        <w:jc w:val="center"/>
        <w:tblLayout w:type="fixed"/>
        <w:tblCellMar>
          <w:top w:w="0" w:type="dxa"/>
          <w:left w:w="0" w:type="dxa"/>
          <w:bottom w:w="0" w:type="dxa"/>
          <w:right w:w="0" w:type="dxa"/>
        </w:tblCellMar>
      </w:tblPr>
      <w:tblGrid>
        <w:gridCol w:w="558"/>
        <w:gridCol w:w="1597"/>
        <w:gridCol w:w="840"/>
        <w:gridCol w:w="477"/>
        <w:gridCol w:w="1763"/>
        <w:gridCol w:w="740"/>
        <w:gridCol w:w="560"/>
        <w:gridCol w:w="1788"/>
        <w:gridCol w:w="857"/>
      </w:tblGrid>
      <w:tr>
        <w:tblPrEx>
          <w:tblCellMar>
            <w:top w:w="0" w:type="dxa"/>
            <w:left w:w="0" w:type="dxa"/>
            <w:bottom w:w="0" w:type="dxa"/>
            <w:right w:w="0" w:type="dxa"/>
          </w:tblCellMar>
        </w:tblPrEx>
        <w:trPr>
          <w:trHeight w:val="526" w:hRule="atLeast"/>
          <w:jc w:val="center"/>
        </w:trPr>
        <w:tc>
          <w:tcPr>
            <w:tcW w:w="9180" w:type="dxa"/>
            <w:gridSpan w:val="9"/>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lang w:bidi="ar"/>
              </w:rPr>
              <w:t>一般公共预算财政拨款基本支出决算表</w:t>
            </w:r>
          </w:p>
        </w:tc>
      </w:tr>
      <w:tr>
        <w:tblPrEx>
          <w:tblCellMar>
            <w:top w:w="0" w:type="dxa"/>
            <w:left w:w="0" w:type="dxa"/>
            <w:bottom w:w="0" w:type="dxa"/>
            <w:right w:w="0" w:type="dxa"/>
          </w:tblCellMar>
        </w:tblPrEx>
        <w:trPr>
          <w:trHeight w:val="269" w:hRule="atLeast"/>
          <w:jc w:val="center"/>
        </w:trPr>
        <w:tc>
          <w:tcPr>
            <w:tcW w:w="558"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597"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8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477"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763" w:type="dxa"/>
            <w:tcBorders>
              <w:top w:val="nil"/>
              <w:left w:val="nil"/>
              <w:bottom w:val="nil"/>
              <w:right w:val="nil"/>
            </w:tcBorders>
            <w:shd w:val="clear" w:color="auto" w:fill="auto"/>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7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lang w:bidi="ar"/>
              </w:rPr>
              <w:t>公开06表</w:t>
            </w:r>
          </w:p>
        </w:tc>
      </w:tr>
      <w:tr>
        <w:tblPrEx>
          <w:tblCellMar>
            <w:top w:w="0" w:type="dxa"/>
            <w:left w:w="0" w:type="dxa"/>
            <w:bottom w:w="0" w:type="dxa"/>
            <w:right w:w="0" w:type="dxa"/>
          </w:tblCellMar>
        </w:tblPrEx>
        <w:trPr>
          <w:trHeight w:val="269" w:hRule="atLeast"/>
          <w:jc w:val="center"/>
        </w:trPr>
        <w:tc>
          <w:tcPr>
            <w:tcW w:w="5235" w:type="dxa"/>
            <w:gridSpan w:val="5"/>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部门：</w:t>
            </w:r>
            <w:r>
              <w:rPr>
                <w:sz w:val="44"/>
              </w:rPr>
              <mc:AlternateContent>
                <mc:Choice Requires="wpg">
                  <w:drawing>
                    <wp:anchor distT="0" distB="0" distL="114300" distR="114300" simplePos="0" relativeHeight="251679744" behindDoc="0" locked="1" layoutInCell="1" allowOverlap="1">
                      <wp:simplePos x="0" y="0"/>
                      <wp:positionH relativeFrom="column">
                        <wp:posOffset>-930275</wp:posOffset>
                      </wp:positionH>
                      <wp:positionV relativeFrom="page">
                        <wp:posOffset>-1643380</wp:posOffset>
                      </wp:positionV>
                      <wp:extent cx="3088640" cy="523240"/>
                      <wp:effectExtent l="3175" t="0" r="13335" b="29210"/>
                      <wp:wrapNone/>
                      <wp:docPr id="49" name="组合 49"/>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0"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1"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3.25pt;margin-top:-129.4pt;height:41.2pt;width:243.2pt;mso-position-vertical-relative:page;z-index:251679744;mso-width-relative:page;mso-height-relative:page;" coordorigin="4551,52615" coordsize="8546,1398" o:gfxdata="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sDI+9N0AAAAOAQAADwAAAAAAAAABACAAAAAiAAAAZHJzL2Rvd25yZXYueG1sUEsBAhQAFAAA&#10;AAgAh07iQK3CBR9AAwAAPAkAAA4AAAAAAAAAAQAgAAAALAEAAGRycy9lMm9Eb2MueG1sUEsFBgAA&#10;AAAGAAYAWQEAAN4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eyYN67oAAADb&#10;AAAADwAAAGRycy9kb3ducmV2LnhtbEVPu27CMBTdK/EP1kXqVuxUCqCAYUCgok4UkFgv8SUJia8j&#10;2zz69/WA1PHovOfLp+3EnXxoHGvIRgoEcelMw5WG42HzMQURIrLBzjFp+KUAy8XgbY6FcQ/+ofs+&#10;ViKFcChQQx1jX0gZyposhpHriRN3cd5iTNBX0nh8pHDbyU+lxtJiw6mhxp5WNZXt/mY1tMfJrlGr&#10;r+vpux3nfp2dJ7k/a/0+zNQMRKRn/Be/3FujIU/r05f0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Jg3r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ncPsRrsAAADb&#10;AAAADwAAAGRycy9kb3ducmV2LnhtbEWPS4sCMRCE7wv+h9CCtzUZQXcYjYKCyx59e20m7czgpDMk&#10;8fXvzcLCHouq+oqaLZ62FXfyoXGsIRsqEMSlMw1XGg779WcOIkRkg61j0vCiAIt572OGhXEP3tJ9&#10;FyuRIBwK1FDH2BVShrImi2HoOuLkXZy3GJP0lTQeHwluWzlSaiItNpwWauxoVVN53d2shslmuXLl&#10;Pv8++XOjNu62fuVfR60H/UxNQUR6xv/wX/vHaBhn8Psl/Q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PsRr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p>
        </w:tc>
        <w:tc>
          <w:tcPr>
            <w:tcW w:w="74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5" w:type="dxa"/>
            <w:gridSpan w:val="2"/>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lang w:bidi="ar"/>
              </w:rPr>
              <w:t>金额单位：万元</w:t>
            </w:r>
          </w:p>
        </w:tc>
      </w:tr>
      <w:tr>
        <w:tblPrEx>
          <w:tblCellMar>
            <w:top w:w="0" w:type="dxa"/>
            <w:left w:w="0" w:type="dxa"/>
            <w:bottom w:w="0" w:type="dxa"/>
            <w:right w:w="0" w:type="dxa"/>
          </w:tblCellMar>
        </w:tblPrEx>
        <w:trPr>
          <w:trHeight w:val="277" w:hRule="atLeast"/>
          <w:jc w:val="center"/>
        </w:trPr>
        <w:tc>
          <w:tcPr>
            <w:tcW w:w="299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人员经费</w:t>
            </w:r>
          </w:p>
        </w:tc>
        <w:tc>
          <w:tcPr>
            <w:tcW w:w="6185" w:type="dxa"/>
            <w:gridSpan w:val="6"/>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公用经费</w:t>
            </w:r>
          </w:p>
        </w:tc>
      </w:tr>
      <w:tr>
        <w:tblPrEx>
          <w:tblCellMar>
            <w:top w:w="0" w:type="dxa"/>
            <w:left w:w="0" w:type="dxa"/>
            <w:bottom w:w="0" w:type="dxa"/>
            <w:right w:w="0" w:type="dxa"/>
          </w:tblCellMar>
        </w:tblPrEx>
        <w:trPr>
          <w:trHeight w:val="312" w:hRule="atLeast"/>
          <w:jc w:val="center"/>
        </w:trPr>
        <w:tc>
          <w:tcPr>
            <w:tcW w:w="558"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科目编码</w:t>
            </w:r>
          </w:p>
        </w:tc>
        <w:tc>
          <w:tcPr>
            <w:tcW w:w="1597"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科目名称</w:t>
            </w:r>
          </w:p>
        </w:tc>
        <w:tc>
          <w:tcPr>
            <w:tcW w:w="84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决算数</w:t>
            </w:r>
          </w:p>
        </w:tc>
        <w:tc>
          <w:tcPr>
            <w:tcW w:w="477"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科目编码</w:t>
            </w:r>
          </w:p>
        </w:tc>
        <w:tc>
          <w:tcPr>
            <w:tcW w:w="176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科目名称</w:t>
            </w:r>
          </w:p>
        </w:tc>
        <w:tc>
          <w:tcPr>
            <w:tcW w:w="74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决算数</w:t>
            </w:r>
          </w:p>
        </w:tc>
        <w:tc>
          <w:tcPr>
            <w:tcW w:w="56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科目编码</w:t>
            </w:r>
          </w:p>
        </w:tc>
        <w:tc>
          <w:tcPr>
            <w:tcW w:w="1788"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科目名称</w:t>
            </w:r>
          </w:p>
        </w:tc>
        <w:tc>
          <w:tcPr>
            <w:tcW w:w="857"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决算数</w:t>
            </w:r>
          </w:p>
        </w:tc>
      </w:tr>
      <w:tr>
        <w:tblPrEx>
          <w:tblCellMar>
            <w:top w:w="0" w:type="dxa"/>
            <w:left w:w="0" w:type="dxa"/>
            <w:bottom w:w="0" w:type="dxa"/>
            <w:right w:w="0" w:type="dxa"/>
          </w:tblCellMar>
        </w:tblPrEx>
        <w:trPr>
          <w:trHeight w:val="312" w:hRule="atLeast"/>
          <w:jc w:val="center"/>
        </w:trPr>
        <w:tc>
          <w:tcPr>
            <w:tcW w:w="558"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597"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84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477"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76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74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56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1788"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c>
          <w:tcPr>
            <w:tcW w:w="857"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rPr>
                <w:rFonts w:ascii="宋体" w:hAnsi="宋体" w:cs="宋体"/>
                <w:color w:val="000000"/>
                <w:sz w:val="22"/>
                <w:szCs w:val="22"/>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工资福利支出</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商品和服务支出</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307</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债务利息及费用支出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基本工资</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30201</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办公费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30701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国内债务付息</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30102</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津贴补贴</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30202</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印刷费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30702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国外债务付息</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奖金</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30203</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咨询费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资本性支出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30106</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伙食补助费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30204</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手续费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房屋建筑物购建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30107</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绩效工资</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30205</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水费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办公设备购置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30108</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机关事业单位基本养老保险缴费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30206</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电费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31003</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专用设备购置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30109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职业年金缴费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30207</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邮电费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31005</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基础设施建设</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30110</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职工基本医疗保险缴费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30208</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取暖费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31006</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大型修缮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30111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公务员医疗补助缴费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30209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物业管理费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31007</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信息网络及软件购置更新</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30112</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其他社会保障缴费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30211</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差旅费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31008</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物资储备</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30113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住房公积金</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30212</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因公出国（境）费用</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31009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土地补偿</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30114</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医疗费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30213</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维修（护）费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31010</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安置补助</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30199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其他工资福利支出</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30214</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租赁费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31011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地上附着物和青苗补偿</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对个人和家庭的补助</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30215</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会议费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31012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拆迁补偿</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30301</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离休费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30216</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培训费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31013</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公务用车购置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30302</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退休费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30217</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公务接待费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31019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其他交通工具购置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30303</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退职（役）费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30218</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专用材料费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31021</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文物和陈列品购置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30304</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抚恤金</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30224</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被装购置费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31022</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无形资产购置</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30305</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生活补助</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30225</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专用燃料费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31099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其他资本性支出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30306</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救济费</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30226</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劳务费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399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其他支出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30307</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医疗费补助</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30227</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委托业务费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39906</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赠与</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30308</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助学金</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30228</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工会经费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39907</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国家赔偿费用支出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0"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30309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奖励金</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30229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福利费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39908</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对民间非营利组织和群众性自治组织补贴</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30310</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个人农业生产补贴</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30231</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公务用车运行维护费</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39999</w:t>
            </w: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其他支出</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30399</w:t>
            </w: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其他对个人和家庭的补助支出</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30239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其他交通费用</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30240</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税金及附加费用</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59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47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30299</w:t>
            </w:r>
          </w:p>
        </w:tc>
        <w:tc>
          <w:tcPr>
            <w:tcW w:w="176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  其他商品和服务支出</w:t>
            </w:r>
          </w:p>
        </w:tc>
        <w:tc>
          <w:tcPr>
            <w:tcW w:w="7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6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1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snapToGrid w:val="0"/>
              <w:spacing w:after="0" w:line="240" w:lineRule="auto"/>
              <w:jc w:val="left"/>
              <w:rPr>
                <w:rFonts w:ascii="宋体" w:hAnsi="宋体" w:cs="宋体"/>
                <w:color w:val="000000"/>
                <w:sz w:val="16"/>
                <w:szCs w:val="16"/>
              </w:rPr>
            </w:pP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20"/>
                <w:szCs w:val="20"/>
              </w:rPr>
            </w:pPr>
          </w:p>
        </w:tc>
      </w:tr>
      <w:tr>
        <w:tblPrEx>
          <w:tblCellMar>
            <w:top w:w="0" w:type="dxa"/>
            <w:left w:w="0" w:type="dxa"/>
            <w:bottom w:w="0" w:type="dxa"/>
            <w:right w:w="0" w:type="dxa"/>
          </w:tblCellMar>
        </w:tblPrEx>
        <w:trPr>
          <w:trHeight w:val="317" w:hRule="atLeast"/>
          <w:jc w:val="center"/>
        </w:trPr>
        <w:tc>
          <w:tcPr>
            <w:tcW w:w="2155"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人员经费合计</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c>
          <w:tcPr>
            <w:tcW w:w="5328" w:type="dxa"/>
            <w:gridSpan w:val="5"/>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公用经费合计</w:t>
            </w:r>
          </w:p>
        </w:tc>
        <w:tc>
          <w:tcPr>
            <w:tcW w:w="85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napToGrid w:val="0"/>
              <w:spacing w:after="0" w:line="240" w:lineRule="auto"/>
              <w:jc w:val="right"/>
              <w:rPr>
                <w:rFonts w:ascii="宋体" w:hAnsi="宋体" w:cs="宋体"/>
                <w:color w:val="000000"/>
                <w:sz w:val="16"/>
                <w:szCs w:val="16"/>
              </w:rPr>
            </w:pPr>
          </w:p>
        </w:tc>
      </w:tr>
      <w:tr>
        <w:tblPrEx>
          <w:tblCellMar>
            <w:top w:w="0" w:type="dxa"/>
            <w:left w:w="0" w:type="dxa"/>
            <w:bottom w:w="0" w:type="dxa"/>
            <w:right w:w="0" w:type="dxa"/>
          </w:tblCellMar>
        </w:tblPrEx>
        <w:trPr>
          <w:trHeight w:val="277" w:hRule="atLeast"/>
          <w:jc w:val="center"/>
        </w:trPr>
        <w:tc>
          <w:tcPr>
            <w:tcW w:w="9180" w:type="dxa"/>
            <w:gridSpan w:val="9"/>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注：本表反映部门本年度一般公共预算财政拨款基本支出明细情况。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CellMar>
            <w:top w:w="0" w:type="dxa"/>
            <w:left w:w="0" w:type="dxa"/>
            <w:bottom w:w="0" w:type="dxa"/>
            <w:right w:w="0" w:type="dxa"/>
          </w:tblCellMar>
        </w:tblPrEx>
        <w:trPr>
          <w:trHeight w:val="584" w:hRule="atLeast"/>
          <w:jc w:val="center"/>
        </w:trPr>
        <w:tc>
          <w:tcPr>
            <w:tcW w:w="8800" w:type="dxa"/>
            <w:gridSpan w:val="6"/>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lang w:bidi="ar"/>
              </w:rPr>
              <w:t>一般公共预算财政拨款“</w:t>
            </w:r>
            <w:r>
              <w:rPr>
                <w:sz w:val="44"/>
              </w:rPr>
              <mc:AlternateContent>
                <mc:Choice Requires="wpg">
                  <w:drawing>
                    <wp:anchor distT="0" distB="0" distL="114300" distR="114300" simplePos="0" relativeHeight="251680768" behindDoc="0" locked="1" layoutInCell="1" allowOverlap="1">
                      <wp:simplePos x="0" y="0"/>
                      <wp:positionH relativeFrom="column">
                        <wp:posOffset>-1050925</wp:posOffset>
                      </wp:positionH>
                      <wp:positionV relativeFrom="page">
                        <wp:posOffset>-1029970</wp:posOffset>
                      </wp:positionV>
                      <wp:extent cx="3088640" cy="523240"/>
                      <wp:effectExtent l="3175" t="0" r="13335" b="29210"/>
                      <wp:wrapNone/>
                      <wp:docPr id="52" name="组合 52"/>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3"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4"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2.75pt;margin-top:-81.1pt;height:41.2pt;width:243.2pt;mso-position-vertical-relative:page;z-index:251680768;mso-width-relative:page;mso-height-relative:page;" coordorigin="4551,52615" coordsize="8546,1398" o:gfxdata="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i/STnL4AAADb&#10;AAAADwAAAGRycy9kb3ducmV2LnhtbEWPT2sCMRTE74LfIbyCN022sipbowexWHpqVfD63Lzubnfz&#10;siTxT799Uyh4HGbmN8xyfbeduJIPjWMN2USBIC6dabjScDy8jhcgQkQ22DkmDT8UYL0aDpZYGHfj&#10;T7ruYyUShEOBGuoY+0LKUNZkMUxcT5y8L+ctxiR9JY3HW4LbTj4rNZMWG04LNfa0qals9xeroT3O&#10;Pxq12X2f3ttZ7rfZeZ77s9ajp0y9gIh0j4/wf/vNaMin8Pcl/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TnL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jbRP3rsAAADb&#10;AAAADwAAAGRycy9kb3ducmV2LnhtbEWPS4sCMRCE78L+h9ALe9PExdVhNAorKHv07bWZtDODk86Q&#10;xNe/3wiCx6KqvqIms7ttxJV8qB1r6PcUCOLCmZpLDbvtopuBCBHZYOOYNDwowGz60ZlgbtyN13Td&#10;xFIkCIccNVQxtrmUoajIYui5ljh5J+ctxiR9KY3HW4LbRn4rNZQWa04LFbY0r6g4by5Ww3D1O3fF&#10;Nlse/LFWK3dZPLLRXuuvz74ag4h0j+/wq/1nNPwM4Pkl/QA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bRP3r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三公”经费支出决算表</w:t>
            </w:r>
          </w:p>
        </w:tc>
      </w:tr>
      <w:tr>
        <w:tblPrEx>
          <w:tblCellMar>
            <w:top w:w="0" w:type="dxa"/>
            <w:left w:w="0" w:type="dxa"/>
            <w:bottom w:w="0" w:type="dxa"/>
            <w:right w:w="0" w:type="dxa"/>
          </w:tblCellMar>
        </w:tblPrEx>
        <w:trPr>
          <w:trHeight w:val="347" w:hRule="atLeast"/>
          <w:jc w:val="center"/>
        </w:trPr>
        <w:tc>
          <w:tcPr>
            <w:tcW w:w="1158"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 w:val="20"/>
                <w:szCs w:val="20"/>
              </w:rPr>
            </w:pPr>
            <w:r>
              <w:rPr>
                <w:rFonts w:hint="eastAsia" w:ascii="宋体" w:hAnsi="宋体" w:cs="宋体"/>
                <w:color w:val="000000"/>
                <w:kern w:val="0"/>
                <w:sz w:val="20"/>
                <w:szCs w:val="20"/>
                <w:lang w:bidi="ar"/>
              </w:rPr>
              <w:t>公开07表</w:t>
            </w:r>
          </w:p>
        </w:tc>
      </w:tr>
      <w:tr>
        <w:tblPrEx>
          <w:tblCellMar>
            <w:top w:w="0" w:type="dxa"/>
            <w:left w:w="0" w:type="dxa"/>
            <w:bottom w:w="0" w:type="dxa"/>
            <w:right w:w="0" w:type="dxa"/>
          </w:tblCellMar>
        </w:tblPrEx>
        <w:trPr>
          <w:trHeight w:val="347" w:hRule="atLeast"/>
          <w:jc w:val="center"/>
        </w:trPr>
        <w:tc>
          <w:tcPr>
            <w:tcW w:w="7273" w:type="dxa"/>
            <w:gridSpan w:val="5"/>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部门：</w:t>
            </w:r>
          </w:p>
        </w:tc>
        <w:tc>
          <w:tcPr>
            <w:tcW w:w="1527"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 w:val="20"/>
                <w:szCs w:val="20"/>
              </w:rPr>
            </w:pPr>
            <w:r>
              <w:rPr>
                <w:rFonts w:hint="eastAsia" w:ascii="宋体" w:hAnsi="宋体" w:cs="宋体"/>
                <w:color w:val="000000"/>
                <w:kern w:val="0"/>
                <w:sz w:val="20"/>
                <w:szCs w:val="20"/>
                <w:lang w:bidi="ar"/>
              </w:rPr>
              <w:t>金额单位：万元</w:t>
            </w:r>
          </w:p>
        </w:tc>
      </w:tr>
      <w:tr>
        <w:tblPrEx>
          <w:tblCellMar>
            <w:top w:w="0" w:type="dxa"/>
            <w:left w:w="0" w:type="dxa"/>
            <w:bottom w:w="0" w:type="dxa"/>
            <w:right w:w="0" w:type="dxa"/>
          </w:tblCellMar>
        </w:tblPrEx>
        <w:trPr>
          <w:trHeight w:val="482"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预算数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公务接待费</w:t>
            </w:r>
          </w:p>
        </w:tc>
      </w:tr>
      <w:tr>
        <w:tblPrEx>
          <w:tblCellMar>
            <w:top w:w="0" w:type="dxa"/>
            <w:left w:w="0" w:type="dxa"/>
            <w:bottom w:w="0" w:type="dxa"/>
            <w:right w:w="0" w:type="dxa"/>
          </w:tblCellMar>
        </w:tblPrEx>
        <w:trPr>
          <w:trHeight w:val="686"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小计</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公务用车购置费</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6</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498"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决算数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公务接待费</w:t>
            </w:r>
          </w:p>
        </w:tc>
      </w:tr>
      <w:tr>
        <w:tblPrEx>
          <w:tblCellMar>
            <w:top w:w="0" w:type="dxa"/>
            <w:left w:w="0" w:type="dxa"/>
            <w:bottom w:w="0" w:type="dxa"/>
            <w:right w:w="0" w:type="dxa"/>
          </w:tblCellMar>
        </w:tblPrEx>
        <w:trPr>
          <w:trHeight w:val="672"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小计</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公务用车购置费</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1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12</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782" w:hRule="atLeast"/>
          <w:jc w:val="center"/>
        </w:trPr>
        <w:tc>
          <w:tcPr>
            <w:tcW w:w="8800" w:type="dxa"/>
            <w:gridSpan w:val="6"/>
            <w:tcBorders>
              <w:top w:val="nil"/>
              <w:left w:val="nil"/>
              <w:bottom w:val="nil"/>
              <w:right w:val="nil"/>
            </w:tcBorders>
            <w:shd w:val="clear" w:color="auto" w:fill="auto"/>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lang w:bidi="ar"/>
              </w:rPr>
              <w:t xml:space="preserve">注：本表反映部门本年度“三公”经费支出预决算情况。其中：预算数为“三公”经费年初预算数，决算数是包括当年一般公共预算财政拨款和以前年度结转资金安排的实际支出。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60" w:type="dxa"/>
        <w:tblInd w:w="0" w:type="dxa"/>
        <w:tblLayout w:type="fixed"/>
        <w:tblCellMar>
          <w:top w:w="0" w:type="dxa"/>
          <w:left w:w="0" w:type="dxa"/>
          <w:bottom w:w="0" w:type="dxa"/>
          <w:right w:w="0" w:type="dxa"/>
        </w:tblCellMar>
      </w:tblPr>
      <w:tblGrid>
        <w:gridCol w:w="296"/>
        <w:gridCol w:w="191"/>
        <w:gridCol w:w="479"/>
        <w:gridCol w:w="669"/>
        <w:gridCol w:w="376"/>
        <w:gridCol w:w="1166"/>
        <w:gridCol w:w="840"/>
        <w:gridCol w:w="1191"/>
        <w:gridCol w:w="1192"/>
        <w:gridCol w:w="1192"/>
        <w:gridCol w:w="1268"/>
      </w:tblGrid>
      <w:tr>
        <w:tblPrEx>
          <w:tblCellMar>
            <w:top w:w="0" w:type="dxa"/>
            <w:left w:w="0" w:type="dxa"/>
            <w:bottom w:w="0" w:type="dxa"/>
            <w:right w:w="0" w:type="dxa"/>
          </w:tblCellMar>
        </w:tblPrEx>
        <w:trPr>
          <w:trHeight w:val="707" w:hRule="atLeast"/>
        </w:trPr>
        <w:tc>
          <w:tcPr>
            <w:tcW w:w="8860" w:type="dxa"/>
            <w:gridSpan w:val="11"/>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lang w:bidi="ar"/>
              </w:rPr>
              <w:t>政府性基金预算财政拨款</w:t>
            </w:r>
            <w:r>
              <w:rPr>
                <w:sz w:val="44"/>
              </w:rP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-1029970</wp:posOffset>
                      </wp:positionV>
                      <wp:extent cx="3088640" cy="523240"/>
                      <wp:effectExtent l="3175" t="0" r="13335" b="29210"/>
                      <wp:wrapNone/>
                      <wp:docPr id="55" name="组合 55"/>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6"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7"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9pt;margin-top:-81.1pt;height:41.2pt;width:243.2pt;mso-position-vertical-relative:page;z-index:251681792;mso-width-relative:page;mso-height-relative:page;" coordorigin="4551,52615" coordsize="8546,1398"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HJpSytwAAAANAQAADwAAAAAAAAABACAAAAAiAAAAZHJzL2Rvd25yZXYueG1sUEsBAhQAFAAA&#10;AAgAh07iQKlMDZ9BAwAAPAkAAA4AAAAAAAAAAQAgAAAAKwEAAGRycy9lMm9Eb2MueG1sUEsFBgAA&#10;AAAGAAYAWQEAAN4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m4MwBL4AAADb&#10;AAAADwAAAGRycy9kb3ducmV2LnhtbEWPT2sCMRTE70K/Q3hCb5psYdeyNXqQlhZPVoVen5vX3XU3&#10;L0uS+ufbm4LgcZiZ3zDz5cX24kQ+tI41ZFMFgrhypuVaw373MXkFESKywd4xabhSgOXiaTTH0rgz&#10;f9NpG2uRIBxK1NDEOJRShqohi2HqBuLk/TpvMSbpa2k8nhPc9vJFqUJabDktNDjQqqGq2/5ZDd1+&#10;tmnV6vP4s+6K3L9nh1nuD1o/jzP1BiLSJT7C9/aX0ZAX8P8l/QC5u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4MwBL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fWbRqbwAAADb&#10;AAAADwAAAGRycy9kb3ducmV2LnhtbEWPQWvCQBSE7wX/w/KE3uquQmNIXQUFpcdUW70+sq9JMPs2&#10;7K6J/vtuodDjMDPfMKvN3XZiIB9axxrmMwWCuHKm5VrD52n/koMIEdlg55g0PCjAZj15WmFh3Mgf&#10;NBxjLRKEQ4Eamhj7QspQNWQxzFxPnLxv5y3GJH0tjccxwW0nF0pl0mLLaaHBnnYNVdfjzWrIyu3O&#10;Vaf8cPaXVpXutn/kyy+tn6dz9QYi0j3+h//a70bD6xJ+v6QfI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1m0am8AAAA&#10;2wAAAA8AAAAAAAAAAQAgAAAAIgAAAGRycy9kb3ducmV2LnhtbFBLAQIUABQAAAAIAIdO4kAzLwWe&#10;OwAAADkAAAAQAAAAAAAAAAEAIAAAAAsBAABkcnMvc2hhcGV4bWwueG1sUEsFBgAAAAAGAAYAWwEA&#10;ALUD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36"/>
                <w:szCs w:val="36"/>
                <w:lang w:bidi="ar"/>
              </w:rPr>
              <w:t>收入支出决算表</w:t>
            </w:r>
          </w:p>
        </w:tc>
      </w:tr>
      <w:tr>
        <w:tblPrEx>
          <w:tblCellMar>
            <w:top w:w="0" w:type="dxa"/>
            <w:left w:w="0" w:type="dxa"/>
            <w:bottom w:w="0" w:type="dxa"/>
            <w:right w:w="0" w:type="dxa"/>
          </w:tblCellMar>
        </w:tblPrEx>
        <w:trPr>
          <w:trHeight w:val="315" w:hRule="atLeast"/>
        </w:trPr>
        <w:tc>
          <w:tcPr>
            <w:tcW w:w="296"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91"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479"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669"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542" w:type="dxa"/>
            <w:gridSpan w:val="2"/>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84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268"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lang w:bidi="ar"/>
              </w:rPr>
              <w:t>公开08表</w:t>
            </w:r>
          </w:p>
        </w:tc>
      </w:tr>
      <w:tr>
        <w:tblPrEx>
          <w:tblCellMar>
            <w:top w:w="0" w:type="dxa"/>
            <w:left w:w="0" w:type="dxa"/>
            <w:bottom w:w="0" w:type="dxa"/>
            <w:right w:w="0" w:type="dxa"/>
          </w:tblCellMar>
        </w:tblPrEx>
        <w:trPr>
          <w:trHeight w:val="411" w:hRule="atLeast"/>
        </w:trPr>
        <w:tc>
          <w:tcPr>
            <w:tcW w:w="3177" w:type="dxa"/>
            <w:gridSpan w:val="6"/>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lang w:bidi="ar"/>
              </w:rPr>
              <w:t>部门：</w:t>
            </w:r>
          </w:p>
        </w:tc>
        <w:tc>
          <w:tcPr>
            <w:tcW w:w="84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2460" w:type="dxa"/>
            <w:gridSpan w:val="2"/>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lang w:bidi="ar"/>
              </w:rPr>
              <w:t>金额单位：万元</w:t>
            </w:r>
          </w:p>
        </w:tc>
      </w:tr>
      <w:tr>
        <w:tblPrEx>
          <w:tblCellMar>
            <w:top w:w="0" w:type="dxa"/>
            <w:left w:w="0" w:type="dxa"/>
            <w:bottom w:w="0" w:type="dxa"/>
            <w:right w:w="0" w:type="dxa"/>
          </w:tblCellMar>
        </w:tblPrEx>
        <w:trPr>
          <w:trHeight w:val="324" w:hRule="atLeast"/>
        </w:trPr>
        <w:tc>
          <w:tcPr>
            <w:tcW w:w="2011"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项目</w:t>
            </w:r>
          </w:p>
        </w:tc>
        <w:tc>
          <w:tcPr>
            <w:tcW w:w="1166"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年初结转和结余</w:t>
            </w:r>
          </w:p>
        </w:tc>
        <w:tc>
          <w:tcPr>
            <w:tcW w:w="8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本年收入</w:t>
            </w:r>
          </w:p>
        </w:tc>
        <w:tc>
          <w:tcPr>
            <w:tcW w:w="3575"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本年支出</w:t>
            </w:r>
          </w:p>
        </w:tc>
        <w:tc>
          <w:tcPr>
            <w:tcW w:w="1268"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年末结转和结余</w:t>
            </w:r>
          </w:p>
        </w:tc>
      </w:tr>
      <w:tr>
        <w:tblPrEx>
          <w:tblCellMar>
            <w:top w:w="0" w:type="dxa"/>
            <w:left w:w="0" w:type="dxa"/>
            <w:bottom w:w="0" w:type="dxa"/>
            <w:right w:w="0" w:type="dxa"/>
          </w:tblCellMar>
        </w:tblPrEx>
        <w:trPr>
          <w:trHeight w:val="324" w:hRule="atLeast"/>
        </w:trPr>
        <w:tc>
          <w:tcPr>
            <w:tcW w:w="966"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功能分类科目编码</w:t>
            </w:r>
          </w:p>
        </w:tc>
        <w:tc>
          <w:tcPr>
            <w:tcW w:w="1045" w:type="dxa"/>
            <w:gridSpan w:val="2"/>
            <w:vMerge w:val="restar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科目名称</w:t>
            </w:r>
          </w:p>
        </w:tc>
        <w:tc>
          <w:tcPr>
            <w:tcW w:w="11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1"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小计</w:t>
            </w:r>
          </w:p>
        </w:tc>
        <w:tc>
          <w:tcPr>
            <w:tcW w:w="119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基本支出</w:t>
            </w:r>
          </w:p>
        </w:tc>
        <w:tc>
          <w:tcPr>
            <w:tcW w:w="119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项目支出</w:t>
            </w:r>
          </w:p>
        </w:tc>
        <w:tc>
          <w:tcPr>
            <w:tcW w:w="126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045" w:type="dxa"/>
            <w:gridSpan w:val="2"/>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1"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12" w:hRule="atLeast"/>
        </w:trPr>
        <w:tc>
          <w:tcPr>
            <w:tcW w:w="96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045" w:type="dxa"/>
            <w:gridSpan w:val="2"/>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1"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19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栏次</w:t>
            </w: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6</w:t>
            </w: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b/>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045"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left"/>
              <w:rPr>
                <w:rFonts w:ascii="宋体" w:hAnsi="宋体" w:cs="宋体"/>
                <w:color w:val="000000"/>
                <w:szCs w:val="21"/>
              </w:rPr>
            </w:pPr>
          </w:p>
        </w:tc>
        <w:tc>
          <w:tcPr>
            <w:tcW w:w="116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84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19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c>
          <w:tcPr>
            <w:tcW w:w="126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24" w:hRule="atLeast"/>
        </w:trPr>
        <w:tc>
          <w:tcPr>
            <w:tcW w:w="8860" w:type="dxa"/>
            <w:gridSpan w:val="11"/>
            <w:tcBorders>
              <w:top w:val="nil"/>
              <w:left w:val="nil"/>
              <w:bottom w:val="nil"/>
              <w:right w:val="nil"/>
            </w:tcBorders>
            <w:shd w:val="clear" w:color="auto" w:fill="auto"/>
            <w:noWrap/>
            <w:tcMar>
              <w:top w:w="15" w:type="dxa"/>
              <w:left w:w="15" w:type="dxa"/>
              <w:right w:w="15" w:type="dxa"/>
            </w:tcMar>
            <w:vAlign w:val="center"/>
          </w:tcPr>
          <w:p>
            <w:pPr>
              <w:widowControl/>
              <w:adjustRightIn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lang w:bidi="ar"/>
              </w:rPr>
              <w:t xml:space="preserve">注：本表反映部门本年度政府性基金预算财政拨款收入、支出及结转和结余情况。         </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tblInd w:w="0" w:type="dxa"/>
        <w:tblLayout w:type="fixed"/>
        <w:tblCellMar>
          <w:top w:w="0" w:type="dxa"/>
          <w:left w:w="0" w:type="dxa"/>
          <w:bottom w:w="0" w:type="dxa"/>
          <w:right w:w="0" w:type="dxa"/>
        </w:tblCellMar>
      </w:tblPr>
      <w:tblGrid>
        <w:gridCol w:w="442"/>
        <w:gridCol w:w="208"/>
        <w:gridCol w:w="504"/>
        <w:gridCol w:w="274"/>
        <w:gridCol w:w="894"/>
        <w:gridCol w:w="783"/>
        <w:gridCol w:w="252"/>
        <w:gridCol w:w="1646"/>
        <w:gridCol w:w="359"/>
        <w:gridCol w:w="1539"/>
        <w:gridCol w:w="1899"/>
      </w:tblGrid>
      <w:tr>
        <w:tblPrEx>
          <w:tblCellMar>
            <w:top w:w="0" w:type="dxa"/>
            <w:left w:w="0" w:type="dxa"/>
            <w:bottom w:w="0" w:type="dxa"/>
            <w:right w:w="0" w:type="dxa"/>
          </w:tblCellMar>
        </w:tblPrEx>
        <w:trPr>
          <w:trHeight w:val="656" w:hRule="atLeast"/>
        </w:trPr>
        <w:tc>
          <w:tcPr>
            <w:tcW w:w="8800" w:type="dxa"/>
            <w:gridSpan w:val="11"/>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lang w:bidi="ar"/>
              </w:rPr>
              <w:t>国有资本经营预算财政拨</w:t>
            </w:r>
            <w:r>
              <w:rPr>
                <w:sz w:val="44"/>
              </w:rP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-1029970</wp:posOffset>
                      </wp:positionV>
                      <wp:extent cx="3088640" cy="523240"/>
                      <wp:effectExtent l="3175" t="0" r="13335" b="29210"/>
                      <wp:wrapNone/>
                      <wp:docPr id="58" name="组合 58"/>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9"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0"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9pt;margin-top:-81.1pt;height:41.2pt;width:243.2pt;mso-position-vertical-relative:page;z-index:251682816;mso-width-relative:page;mso-height-relative:page;" coordorigin="4551,52615" coordsize="8546,1398"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HJpSytwAAAANAQAADwAAAAAAAAABACAAAAAiAAAAZHJzL2Rvd25yZXYueG1sUEsBAhQA&#10;FAAAAAgAh07iQPEfcOlEAwAAPAkAAA4AAAAAAAAAAQAgAAAAKwEAAGRycy9lMm9Eb2MueG1sUEsF&#10;BgAAAAAGAAYAWQEAAOE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6hykdr0AAADb&#10;AAAADwAAAGRycy9kb3ducmV2LnhtbEWPQWsCMRSE74X+h/AK3mqywmpdjR7EYvFUrdDrc/PcXXfz&#10;siSp2n9vCkKPw8x8w8yXN9uJC/nQONaQDRUI4tKZhisNh6/31zcQISIb7ByThl8KsFw8P82xMO7K&#10;O7rsYyUShEOBGuoY+0LKUNZkMQxdT5y8k/MWY5K+ksbjNcFtJ0dKjaXFhtNCjT2tairb/Y/V0B4m&#10;n41abc7f23ac+3V2nOT+qPXgJVMzEJFu8T/8aH8YDfkU/r6k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KR2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POODYLgAAADb&#10;AAAADwAAAGRycy9kb3ducmV2LnhtbEVPS2sCMRC+F/ofwhS81cQedFmNgoLFo9XaXofNuLu4mSxJ&#10;1se/7xyEHj++92J19526UkxtYAuTsQFFXAXXcm3h+7h9L0CljOywC0wWHpRgtXx9WWDpwo2/6HrI&#10;tZIQTiVaaHLuS61T1ZDHNA49sXDnED1mgbHWLuJNwn2nP4yZao8tS0ODPW0aqi6HwVuY7tebUB2L&#10;z5/425p9GLaPYnaydvQ2MXNQme75X/x075z4ZL18kR+gl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OODYLgAAADbAAAA&#10;DwAAAAAAAAABACAAAAAiAAAAZHJzL2Rvd25yZXYueG1sUEsBAhQAFAAAAAgAh07iQDMvBZ47AAAA&#10;OQAAABAAAAAAAAAAAQAgAAAABwEAAGRycy9zaGFwZXhtbC54bWxQSwUGAAAAAAYABgBbAQAAsQMA&#10;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款支出决算表</w:t>
            </w:r>
          </w:p>
        </w:tc>
      </w:tr>
      <w:tr>
        <w:tblPrEx>
          <w:tblCellMar>
            <w:top w:w="0" w:type="dxa"/>
            <w:left w:w="0" w:type="dxa"/>
            <w:bottom w:w="0" w:type="dxa"/>
            <w:right w:w="0" w:type="dxa"/>
          </w:tblCellMar>
        </w:tblPrEx>
        <w:trPr>
          <w:trHeight w:val="335" w:hRule="atLeast"/>
        </w:trPr>
        <w:tc>
          <w:tcPr>
            <w:tcW w:w="442"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8"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04" w:type="dxa"/>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16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03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0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lang w:bidi="ar"/>
              </w:rPr>
              <w:t>公开09表</w:t>
            </w:r>
          </w:p>
        </w:tc>
      </w:tr>
      <w:tr>
        <w:tblPrEx>
          <w:tblCellMar>
            <w:top w:w="0" w:type="dxa"/>
            <w:left w:w="0" w:type="dxa"/>
            <w:bottom w:w="0" w:type="dxa"/>
            <w:right w:w="0" w:type="dxa"/>
          </w:tblCellMar>
        </w:tblPrEx>
        <w:trPr>
          <w:trHeight w:val="335" w:hRule="atLeast"/>
        </w:trPr>
        <w:tc>
          <w:tcPr>
            <w:tcW w:w="3357" w:type="dxa"/>
            <w:gridSpan w:val="7"/>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编制单位：</w:t>
            </w:r>
          </w:p>
        </w:tc>
        <w:tc>
          <w:tcPr>
            <w:tcW w:w="2005"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shd w:val="clear" w:color="auto" w:fill="auto"/>
            <w:noWrap/>
            <w:tcMar>
              <w:top w:w="15" w:type="dxa"/>
              <w:left w:w="15" w:type="dxa"/>
              <w:right w:w="15" w:type="dxa"/>
            </w:tcMar>
            <w:vAlign w:val="center"/>
          </w:tcPr>
          <w:p>
            <w:pPr>
              <w:widowControl/>
              <w:spacing w:after="0" w:line="240" w:lineRule="auto"/>
              <w:jc w:val="right"/>
              <w:textAlignment w:val="center"/>
              <w:rPr>
                <w:rFonts w:ascii="宋体" w:hAnsi="宋体" w:cs="宋体"/>
                <w:color w:val="000000"/>
                <w:sz w:val="22"/>
                <w:szCs w:val="22"/>
              </w:rPr>
            </w:pPr>
            <w:r>
              <w:rPr>
                <w:rFonts w:hint="eastAsia" w:ascii="宋体" w:hAnsi="宋体" w:cs="宋体"/>
                <w:color w:val="000000"/>
                <w:kern w:val="0"/>
                <w:sz w:val="22"/>
                <w:szCs w:val="22"/>
                <w:lang w:bidi="ar"/>
              </w:rPr>
              <w:t>金额单位：万元</w:t>
            </w:r>
          </w:p>
        </w:tc>
      </w:tr>
      <w:tr>
        <w:tblPrEx>
          <w:tblCellMar>
            <w:top w:w="0" w:type="dxa"/>
            <w:left w:w="0" w:type="dxa"/>
            <w:bottom w:w="0" w:type="dxa"/>
            <w:right w:w="0" w:type="dxa"/>
          </w:tblCellMar>
        </w:tblPrEx>
        <w:trPr>
          <w:trHeight w:val="358" w:hRule="atLeast"/>
        </w:trPr>
        <w:tc>
          <w:tcPr>
            <w:tcW w:w="3105"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科目</w:t>
            </w:r>
          </w:p>
        </w:tc>
        <w:tc>
          <w:tcPr>
            <w:tcW w:w="5695" w:type="dxa"/>
            <w:gridSpan w:val="5"/>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本年支出</w:t>
            </w:r>
          </w:p>
        </w:tc>
      </w:tr>
      <w:tr>
        <w:tblPrEx>
          <w:tblCellMar>
            <w:top w:w="0" w:type="dxa"/>
            <w:left w:w="0" w:type="dxa"/>
            <w:bottom w:w="0" w:type="dxa"/>
            <w:right w:w="0" w:type="dxa"/>
          </w:tblCellMar>
        </w:tblPrEx>
        <w:trPr>
          <w:trHeight w:val="826" w:hRule="atLeast"/>
        </w:trPr>
        <w:tc>
          <w:tcPr>
            <w:tcW w:w="142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功能分类科目编码</w:t>
            </w: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科目名称</w:t>
            </w: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小计</w:t>
            </w: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基本支出</w:t>
            </w: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项目支出</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栏次</w:t>
            </w: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合计</w:t>
            </w: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677"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lef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8"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c>
          <w:tcPr>
            <w:tcW w:w="189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spacing w:after="0" w:line="240" w:lineRule="auto"/>
              <w:jc w:val="right"/>
              <w:rPr>
                <w:rFonts w:ascii="宋体" w:hAns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11"/>
            <w:tcBorders>
              <w:top w:val="nil"/>
              <w:left w:val="nil"/>
              <w:bottom w:val="nil"/>
              <w:right w:val="nil"/>
            </w:tcBorders>
            <w:shd w:val="clear" w:color="auto" w:fill="auto"/>
            <w:tcMar>
              <w:top w:w="15" w:type="dxa"/>
              <w:left w:w="15" w:type="dxa"/>
              <w:right w:w="15" w:type="dxa"/>
            </w:tcMar>
            <w:vAlign w:val="center"/>
          </w:tcPr>
          <w:p>
            <w:pPr>
              <w:widowControl/>
              <w:spacing w:after="0" w:line="240" w:lineRule="auto"/>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注：本表反映部门本年度国有资本经营预算财政拨款支出情况。</w:t>
            </w:r>
          </w:p>
        </w:tc>
      </w:tr>
    </w:tbl>
    <w:p>
      <w:pPr>
        <w:widowControl/>
        <w:spacing w:after="0" w:line="560" w:lineRule="exact"/>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40" w:type="dxa"/>
        <w:tblInd w:w="0" w:type="dxa"/>
        <w:tblLayout w:type="fixed"/>
        <w:tblCellMar>
          <w:top w:w="0" w:type="dxa"/>
          <w:left w:w="0" w:type="dxa"/>
          <w:bottom w:w="0" w:type="dxa"/>
          <w:right w:w="0" w:type="dxa"/>
        </w:tblCellMar>
      </w:tblPr>
      <w:tblGrid>
        <w:gridCol w:w="1901"/>
        <w:gridCol w:w="1203"/>
        <w:gridCol w:w="790"/>
        <w:gridCol w:w="362"/>
        <w:gridCol w:w="911"/>
        <w:gridCol w:w="241"/>
        <w:gridCol w:w="1032"/>
        <w:gridCol w:w="120"/>
        <w:gridCol w:w="1154"/>
        <w:gridCol w:w="1226"/>
      </w:tblGrid>
      <w:tr>
        <w:tblPrEx>
          <w:tblCellMar>
            <w:top w:w="0" w:type="dxa"/>
            <w:left w:w="0" w:type="dxa"/>
            <w:bottom w:w="0" w:type="dxa"/>
            <w:right w:w="0" w:type="dxa"/>
          </w:tblCellMar>
        </w:tblPrEx>
        <w:trPr>
          <w:trHeight w:val="635" w:hRule="atLeast"/>
        </w:trPr>
        <w:tc>
          <w:tcPr>
            <w:tcW w:w="8940" w:type="dxa"/>
            <w:gridSpan w:val="10"/>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lang w:bidi="ar"/>
              </w:rPr>
              <w:t>政府采购</w:t>
            </w:r>
            <w:r>
              <w:rPr>
                <w:sz w:val="44"/>
              </w:rPr>
              <mc:AlternateContent>
                <mc:Choice Requires="wpg">
                  <w:drawing>
                    <wp:anchor distT="0" distB="0" distL="114300" distR="114300" simplePos="0" relativeHeight="251683840" behindDoc="0" locked="1" layoutInCell="1" allowOverlap="1">
                      <wp:simplePos x="0" y="0"/>
                      <wp:positionH relativeFrom="column">
                        <wp:posOffset>-1027430</wp:posOffset>
                      </wp:positionH>
                      <wp:positionV relativeFrom="page">
                        <wp:posOffset>-1029970</wp:posOffset>
                      </wp:positionV>
                      <wp:extent cx="3088640" cy="523240"/>
                      <wp:effectExtent l="3175" t="0" r="13335" b="29210"/>
                      <wp:wrapNone/>
                      <wp:docPr id="61" name="组合 61"/>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62"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3"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0.9pt;margin-top:-81.1pt;height:41.2pt;width:243.2pt;mso-position-vertical-relative:page;z-index:251683840;mso-width-relative:page;mso-height-relative:page;" coordorigin="4551,52615" coordsize="8546,1398"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Ac&#10;mlLK3AAAAA0BAAAPAAAAAAAAAAEAIAAAACIAAABkcnMvZG93bnJldi54bWxQSwECFAAUAAAACACH&#10;TuJA740guj0DAAA8CQAADgAAAAAAAAABACAAAAArAQAAZHJzL2Uyb0RvYy54bWxQSwUGAAAAAAYA&#10;BgBZAQAA2gY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KtT8ur0AAADb&#10;AAAADwAAAGRycy9kb3ducmV2LnhtbEWPT2sCMRTE7wW/Q3iCt5qs4CpbowdRKj3VP9Drc/O6u93N&#10;y5Kkar99Iwgeh5n5DbNY3WwnLuRD41hDNlYgiEtnGq40nI7b1zmIEJENdo5Jwx8FWC0HLwssjLvy&#10;ni6HWIkE4VCghjrGvpAylDVZDGPXEyfv23mLMUlfSePxmuC2kxOlcmmx4bRQY0/rmsr28Gs1tKfZ&#10;Z6PW7z9fH20+9ZvsPJv6s9ajYabeQES6xWf40d4ZDfkE7l/SD5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1Py6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zDEdF7sAAADb&#10;AAAADwAAAGRycy9kb3ducmV2LnhtbEWPS4sCMRCE78L+h9AL3pzEFXSYNQorKB597e61mbQzg5PO&#10;kMTXvzeC4LGo+qqo6fxmW3EhHxrHGoaZAkFcOtNwpeGwXw5yECEiG2wdk4Y7BZjPPnpTLIy78pYu&#10;u1iJVMKhQA11jF0hZShrshgy1xEn7+i8xZikr6TxeE3ltpVfSo2lxYbTQo0dLWoqT7uz1TDe/Cxc&#10;uc9Xf/6/URt3Xt7zya/W/c+h+gYR6Rbf4Re9NokbwfNL+gFy9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EdF7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2018年度部门决算☞决算报表</w:t>
                              </w:r>
                            </w:p>
                            <w:p>
                              <w:pPr>
                                <w:jc w:val="center"/>
                              </w:pPr>
                            </w:p>
                          </w:txbxContent>
                        </v:textbox>
                      </v:rect>
                      <w10:anchorlock/>
                    </v:group>
                  </w:pict>
                </mc:Fallback>
              </mc:AlternateContent>
            </w:r>
            <w:r>
              <w:rPr>
                <w:rFonts w:hint="eastAsia" w:ascii="黑体" w:hAnsi="宋体" w:eastAsia="黑体" w:cs="黑体"/>
                <w:color w:val="000000"/>
                <w:kern w:val="0"/>
                <w:sz w:val="40"/>
                <w:szCs w:val="40"/>
                <w:lang w:bidi="ar"/>
              </w:rPr>
              <w:t>情况表</w:t>
            </w:r>
          </w:p>
        </w:tc>
      </w:tr>
      <w:tr>
        <w:tblPrEx>
          <w:tblCellMar>
            <w:top w:w="0" w:type="dxa"/>
            <w:left w:w="0" w:type="dxa"/>
            <w:bottom w:w="0" w:type="dxa"/>
            <w:right w:w="0" w:type="dxa"/>
          </w:tblCellMar>
        </w:tblPrEx>
        <w:trPr>
          <w:trHeight w:val="326" w:hRule="atLeast"/>
        </w:trPr>
        <w:tc>
          <w:tcPr>
            <w:tcW w:w="1901"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03"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790" w:type="dxa"/>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2500" w:type="dxa"/>
            <w:gridSpan w:val="3"/>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lang w:bidi="ar"/>
              </w:rPr>
              <w:t>公开10表</w:t>
            </w:r>
          </w:p>
        </w:tc>
      </w:tr>
      <w:tr>
        <w:tblPrEx>
          <w:tblCellMar>
            <w:top w:w="0" w:type="dxa"/>
            <w:left w:w="0" w:type="dxa"/>
            <w:bottom w:w="0" w:type="dxa"/>
            <w:right w:w="0" w:type="dxa"/>
          </w:tblCellMar>
        </w:tblPrEx>
        <w:trPr>
          <w:trHeight w:val="360" w:hRule="atLeast"/>
        </w:trPr>
        <w:tc>
          <w:tcPr>
            <w:tcW w:w="6440" w:type="dxa"/>
            <w:gridSpan w:val="7"/>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lang w:bidi="ar"/>
              </w:rPr>
              <w:t>编制单位：</w:t>
            </w:r>
          </w:p>
        </w:tc>
        <w:tc>
          <w:tcPr>
            <w:tcW w:w="2500" w:type="dxa"/>
            <w:gridSpan w:val="3"/>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right"/>
              <w:textAlignment w:val="center"/>
              <w:rPr>
                <w:rFonts w:ascii="宋体" w:hAnsi="宋体" w:cs="宋体"/>
                <w:color w:val="000000"/>
                <w:szCs w:val="21"/>
              </w:rPr>
            </w:pPr>
            <w:r>
              <w:rPr>
                <w:rFonts w:hint="eastAsia" w:ascii="宋体" w:hAnsi="宋体" w:cs="宋体"/>
                <w:color w:val="000000"/>
                <w:kern w:val="0"/>
                <w:szCs w:val="21"/>
                <w:lang w:bidi="ar"/>
              </w:rPr>
              <w:t>金额单位：万元</w:t>
            </w:r>
          </w:p>
        </w:tc>
      </w:tr>
      <w:tr>
        <w:tblPrEx>
          <w:tblCellMar>
            <w:top w:w="0" w:type="dxa"/>
            <w:left w:w="0" w:type="dxa"/>
            <w:bottom w:w="0" w:type="dxa"/>
            <w:right w:w="0" w:type="dxa"/>
          </w:tblCellMar>
        </w:tblPrEx>
        <w:trPr>
          <w:trHeight w:val="309" w:hRule="atLeast"/>
        </w:trPr>
        <w:tc>
          <w:tcPr>
            <w:tcW w:w="190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项目</w:t>
            </w:r>
          </w:p>
        </w:tc>
        <w:tc>
          <w:tcPr>
            <w:tcW w:w="7039" w:type="dxa"/>
            <w:gridSpan w:val="9"/>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采购计划金额</w:t>
            </w:r>
          </w:p>
        </w:tc>
      </w:tr>
      <w:tr>
        <w:tblPrEx>
          <w:tblCellMar>
            <w:top w:w="0" w:type="dxa"/>
            <w:left w:w="0" w:type="dxa"/>
            <w:bottom w:w="0" w:type="dxa"/>
            <w:right w:w="0" w:type="dxa"/>
          </w:tblCellMar>
        </w:tblPrEx>
        <w:trPr>
          <w:trHeight w:val="398" w:hRule="atLeast"/>
        </w:trPr>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restar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总计</w:t>
            </w:r>
          </w:p>
        </w:tc>
        <w:tc>
          <w:tcPr>
            <w:tcW w:w="4610" w:type="dxa"/>
            <w:gridSpan w:val="7"/>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采购预算（财政性资金）</w:t>
            </w:r>
          </w:p>
        </w:tc>
        <w:tc>
          <w:tcPr>
            <w:tcW w:w="1226" w:type="dxa"/>
            <w:vMerge w:val="restar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非财政性资金</w:t>
            </w:r>
          </w:p>
        </w:tc>
      </w:tr>
      <w:tr>
        <w:tblPrEx>
          <w:tblCellMar>
            <w:top w:w="0" w:type="dxa"/>
            <w:left w:w="0" w:type="dxa"/>
            <w:bottom w:w="0" w:type="dxa"/>
            <w:right w:w="0" w:type="dxa"/>
          </w:tblCellMar>
        </w:tblPrEx>
        <w:trPr>
          <w:trHeight w:val="473" w:hRule="atLeast"/>
        </w:trPr>
        <w:tc>
          <w:tcPr>
            <w:tcW w:w="190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一般公共预算</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政府性基金预算</w:t>
            </w: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其他资金</w:t>
            </w:r>
          </w:p>
        </w:tc>
        <w:tc>
          <w:tcPr>
            <w:tcW w:w="1226" w:type="dxa"/>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栏次</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6</w:t>
            </w: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       计</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货物</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工程</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服务</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09" w:hRule="atLeast"/>
        </w:trPr>
        <w:tc>
          <w:tcPr>
            <w:tcW w:w="1901" w:type="dxa"/>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项目</w:t>
            </w:r>
          </w:p>
        </w:tc>
        <w:tc>
          <w:tcPr>
            <w:tcW w:w="7039" w:type="dxa"/>
            <w:gridSpan w:val="9"/>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实际采购金额</w:t>
            </w:r>
          </w:p>
        </w:tc>
      </w:tr>
      <w:tr>
        <w:tblPrEx>
          <w:tblCellMar>
            <w:top w:w="0" w:type="dxa"/>
            <w:left w:w="0" w:type="dxa"/>
            <w:bottom w:w="0" w:type="dxa"/>
            <w:right w:w="0" w:type="dxa"/>
          </w:tblCellMar>
        </w:tblPrEx>
        <w:trPr>
          <w:trHeight w:val="350" w:hRule="atLeast"/>
        </w:trPr>
        <w:tc>
          <w:tcPr>
            <w:tcW w:w="1901" w:type="dxa"/>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restar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总计</w:t>
            </w:r>
          </w:p>
        </w:tc>
        <w:tc>
          <w:tcPr>
            <w:tcW w:w="4610" w:type="dxa"/>
            <w:gridSpan w:val="7"/>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采购预算（财政性资金）</w:t>
            </w:r>
          </w:p>
        </w:tc>
        <w:tc>
          <w:tcPr>
            <w:tcW w:w="1226" w:type="dxa"/>
            <w:vMerge w:val="restar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非财政性资金</w:t>
            </w:r>
          </w:p>
        </w:tc>
      </w:tr>
      <w:tr>
        <w:tblPrEx>
          <w:tblCellMar>
            <w:top w:w="0" w:type="dxa"/>
            <w:left w:w="0" w:type="dxa"/>
            <w:bottom w:w="0" w:type="dxa"/>
            <w:right w:w="0" w:type="dxa"/>
          </w:tblCellMar>
        </w:tblPrEx>
        <w:trPr>
          <w:trHeight w:val="543" w:hRule="atLeast"/>
        </w:trPr>
        <w:tc>
          <w:tcPr>
            <w:tcW w:w="1901" w:type="dxa"/>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203" w:type="dxa"/>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合计</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一般公共预算</w:t>
            </w:r>
          </w:p>
        </w:tc>
        <w:tc>
          <w:tcPr>
            <w:tcW w:w="1152" w:type="dxa"/>
            <w:gridSpan w:val="2"/>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政府性基金预算</w:t>
            </w:r>
          </w:p>
        </w:tc>
        <w:tc>
          <w:tcPr>
            <w:tcW w:w="11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其他资金</w:t>
            </w:r>
          </w:p>
        </w:tc>
        <w:tc>
          <w:tcPr>
            <w:tcW w:w="1226" w:type="dxa"/>
            <w:vMerge w:val="continue"/>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rPr>
                <w:rFonts w:ascii="宋体" w:hAnsi="宋体" w:cs="宋体"/>
                <w:color w:val="000000"/>
                <w:szCs w:val="21"/>
              </w:rPr>
            </w:pPr>
          </w:p>
        </w:tc>
      </w:tr>
      <w:tr>
        <w:tblPrEx>
          <w:tblCellMar>
            <w:top w:w="0" w:type="dxa"/>
            <w:left w:w="0" w:type="dxa"/>
            <w:bottom w:w="0" w:type="dxa"/>
            <w:right w:w="0" w:type="dxa"/>
          </w:tblCellMar>
        </w:tblPrEx>
        <w:trPr>
          <w:trHeight w:val="309"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栏次</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6</w:t>
            </w: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合       计</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货物</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工程</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center"/>
              <w:textAlignment w:val="center"/>
              <w:rPr>
                <w:rFonts w:ascii="宋体" w:hAnsi="宋体" w:cs="宋体"/>
                <w:color w:val="000000"/>
                <w:szCs w:val="21"/>
              </w:rPr>
            </w:pPr>
            <w:r>
              <w:rPr>
                <w:rFonts w:hint="eastAsia" w:ascii="宋体" w:hAnsi="宋体" w:cs="宋体"/>
                <w:color w:val="000000"/>
                <w:kern w:val="0"/>
                <w:szCs w:val="21"/>
                <w:lang w:bidi="ar"/>
              </w:rPr>
              <w:t>服务</w:t>
            </w:r>
          </w:p>
        </w:tc>
        <w:tc>
          <w:tcPr>
            <w:tcW w:w="120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2" w:type="dxa"/>
            <w:gridSpan w:val="2"/>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15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c>
          <w:tcPr>
            <w:tcW w:w="12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spacing w:after="0" w:line="240" w:lineRule="auto"/>
              <w:jc w:val="right"/>
              <w:rPr>
                <w:rFonts w:ascii="宋体" w:hAnsi="宋体" w:cs="宋体"/>
                <w:color w:val="000000"/>
                <w:szCs w:val="21"/>
              </w:rPr>
            </w:pPr>
          </w:p>
        </w:tc>
      </w:tr>
      <w:tr>
        <w:tblPrEx>
          <w:tblCellMar>
            <w:top w:w="0" w:type="dxa"/>
            <w:left w:w="0" w:type="dxa"/>
            <w:bottom w:w="0" w:type="dxa"/>
            <w:right w:w="0" w:type="dxa"/>
          </w:tblCellMar>
        </w:tblPrEx>
        <w:trPr>
          <w:trHeight w:val="398" w:hRule="atLeast"/>
        </w:trPr>
        <w:tc>
          <w:tcPr>
            <w:tcW w:w="8940" w:type="dxa"/>
            <w:gridSpan w:val="10"/>
            <w:tcBorders>
              <w:top w:val="nil"/>
              <w:left w:val="nil"/>
              <w:bottom w:val="nil"/>
              <w:right w:val="nil"/>
            </w:tcBorders>
            <w:shd w:val="clear" w:color="auto" w:fill="auto"/>
            <w:noWrap/>
            <w:tcMar>
              <w:top w:w="15" w:type="dxa"/>
              <w:left w:w="15" w:type="dxa"/>
              <w:right w:w="15" w:type="dxa"/>
            </w:tcMar>
            <w:vAlign w:val="center"/>
          </w:tcPr>
          <w:p>
            <w:pPr>
              <w:widowControl/>
              <w:adjustRightInd w:val="0"/>
              <w:snapToGrid w:val="0"/>
              <w:spacing w:after="0" w:line="240" w:lineRule="auto"/>
              <w:jc w:val="left"/>
              <w:textAlignment w:val="center"/>
              <w:rPr>
                <w:rFonts w:ascii="宋体" w:hAnsi="宋体" w:cs="宋体"/>
                <w:color w:val="000000"/>
                <w:szCs w:val="21"/>
              </w:rPr>
            </w:pPr>
            <w:r>
              <w:rPr>
                <w:rFonts w:hint="eastAsia" w:ascii="宋体" w:hAnsi="宋体" w:cs="宋体"/>
                <w:color w:val="000000"/>
                <w:kern w:val="0"/>
                <w:szCs w:val="21"/>
                <w:lang w:bidi="ar"/>
              </w:rPr>
              <w:t xml:space="preserve">注：本表反映部门本年度纳入部门预算范围的政府采购预算及支出情况。     </w:t>
            </w:r>
          </w:p>
        </w:tc>
      </w:tr>
    </w:tbl>
    <w:p>
      <w:pPr>
        <w:widowControl/>
        <w:spacing w:after="0" w:line="560" w:lineRule="exact"/>
        <w:jc w:val="left"/>
        <w:rPr>
          <w:rFonts w:ascii="仿宋_GB2312" w:eastAsia="仿宋_GB2312" w:hAnsiTheme="majorEastAsia"/>
          <w:b/>
          <w:sz w:val="28"/>
          <w:szCs w:val="28"/>
          <w:highlight w:val="yellow"/>
        </w:rPr>
      </w:pPr>
    </w:p>
    <w:p/>
    <w:p/>
    <w:p/>
    <w:p/>
    <w:p>
      <w:pPr>
        <w:tabs>
          <w:tab w:val="left" w:pos="1086"/>
        </w:tabs>
        <w:jc w:val="left"/>
        <w:rPr>
          <w:rFonts w:ascii="仿宋_GB2312" w:eastAsia="仿宋_GB2312" w:hAnsiTheme="majorEastAsia"/>
          <w:b/>
          <w:sz w:val="28"/>
          <w:szCs w:val="28"/>
          <w:highlight w:val="yellow"/>
        </w:rPr>
        <w:sectPr>
          <w:pgSz w:w="11906" w:h="16838"/>
          <w:pgMar w:top="2098" w:right="1474" w:bottom="1984" w:left="1588" w:header="851" w:footer="992" w:gutter="0"/>
          <w:cols w:space="0" w:num="1"/>
          <w:docGrid w:type="lines" w:linePitch="312" w:charSpace="0"/>
        </w:sectPr>
      </w:pPr>
      <w:r>
        <w:rPr>
          <w:rFonts w:hint="eastAsia"/>
        </w:rPr>
        <w:tab/>
      </w:r>
    </w:p>
    <w:p>
      <w:pPr>
        <w:rPr>
          <w:rFonts w:ascii="宋体" w:hAnsi="宋体" w:cs="ArialUnicodeMS"/>
          <w:color w:val="000000"/>
          <w:kern w:val="0"/>
        </w:rPr>
        <w:sectPr>
          <w:pgSz w:w="11906" w:h="16838"/>
          <w:pgMar w:top="2098" w:right="1474" w:bottom="1984" w:left="1588" w:header="851" w:footer="992" w:gutter="0"/>
          <w:cols w:space="0" w:num="1"/>
          <w:docGrid w:type="lines" w:linePitch="312" w:charSpace="0"/>
        </w:sectPr>
      </w:pPr>
      <w:r>
        <w:rPr>
          <w:rFonts w:hint="eastAsia" w:ascii="宋体" w:hAnsi="宋体" w:cs="ArialUnicodeMS"/>
          <w:color w:val="000000"/>
          <w:kern w:val="0"/>
        </w:rPr>
        <w:drawing>
          <wp:anchor distT="0" distB="0" distL="114300" distR="114300" simplePos="0" relativeHeight="251666432"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7"/>
                    <a:stretch>
                      <a:fillRect/>
                    </a:stretch>
                  </pic:blipFill>
                  <pic:spPr>
                    <a:xfrm>
                      <a:off x="0" y="0"/>
                      <a:ext cx="7550150" cy="10680065"/>
                    </a:xfrm>
                    <a:prstGeom prst="rect">
                      <a:avLst/>
                    </a:prstGeom>
                  </pic:spPr>
                </pic:pic>
              </a:graphicData>
            </a:graphic>
          </wp:anchor>
        </w:drawing>
      </w:r>
      <w:r>
        <w:rPr>
          <w:sz w:val="72"/>
        </w:rPr>
        <mc:AlternateContent>
          <mc:Choice Requires="wps">
            <w:drawing>
              <wp:anchor distT="0" distB="0" distL="114300" distR="114300" simplePos="0" relativeHeight="251665408" behindDoc="0" locked="0" layoutInCell="1" allowOverlap="1">
                <wp:simplePos x="0" y="0"/>
                <wp:positionH relativeFrom="column">
                  <wp:posOffset>-999490</wp:posOffset>
                </wp:positionH>
                <wp:positionV relativeFrom="paragraph">
                  <wp:posOffset>2956560</wp:posOffset>
                </wp:positionV>
                <wp:extent cx="7571740" cy="20205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spacing w:line="1200" w:lineRule="exact"/>
                              <w:jc w:val="center"/>
                              <w:rPr>
                                <w:rFonts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第三部分</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部门决算情况说明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7pt;margin-top:232.8pt;height:159.1pt;width:596.2pt;z-index:251665408;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2WaejN4AAAANAQAADwAAAAAAAAABACAAAAAi&#10;AAAAZHJzL2Rvd25yZXYueG1sUEsBAhQAFAAAAAgAh07iQNWXLBI9AgAAZwQAAA4AAAAAAAAAAQAg&#10;AAAALQEAAGRycy9lMm9Eb2MueG1sUEsFBgAAAAAGAAYAWQEAANwFAAAAAA==&#10;">
                <v:fill on="f" focussize="0,0"/>
                <v:stroke on="f" weight="0.5pt"/>
                <v:imagedata o:title=""/>
                <o:lock v:ext="edit" aspectratio="f"/>
                <v:textbox>
                  <w:txbxContent>
                    <w:p>
                      <w:pPr>
                        <w:widowControl/>
                        <w:spacing w:line="1200" w:lineRule="exact"/>
                        <w:jc w:val="center"/>
                        <w:rPr>
                          <w:rFonts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第三部分</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部门决算情况说明</w:t>
                      </w:r>
                    </w:p>
                  </w:txbxContent>
                </v:textbox>
              </v:shape>
            </w:pict>
          </mc:Fallback>
        </mc:AlternateConten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eastAsia="黑体" w:cs="黑体" w:hAnsiTheme="minorHAnsi"/>
          <w:b w:val="0"/>
          <w:bCs w:val="0"/>
          <w:kern w:val="0"/>
        </w:rPr>
        <w:t>支</w:t>
      </w:r>
      <w:r>
        <w:rPr>
          <w:sz w:val="44"/>
        </w:rPr>
        <mc:AlternateContent>
          <mc:Choice Requires="wpg">
            <w:drawing>
              <wp:anchor distT="0" distB="0" distL="114300" distR="114300" simplePos="0" relativeHeight="251693056"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18" name="组合 18"/>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19"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93056;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BJ+ys7bAAAACwEAAA8AAAAAAAAAAQAgAAAAIgAAAGRycy9kb3ducmV2LnhtbFBLAQIUABQA&#10;AAAIAIdO4kAcCE8xQwMAADwJAAAOAAAAAAAAAAEAIAAAACoBAABkcnMvZTJvRG9jLnhtbFBLBQYA&#10;AAAABgAGAFkBAADfBg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fHYdtrsAAADb&#10;AAAADwAAAGRycy9kb3ducmV2LnhtbEVPS2sCMRC+F/wPYQRvNVnB12r0IBalp9YKXsfNuLvuZrIk&#10;qY9/3xQKvc3H95zl+mFbcSMfascasqECQVw4U3Op4fj19joDESKywdYxaXhSgPWq97LE3Lg7f9Lt&#10;EEuRQjjkqKGKsculDEVFFsPQdcSJuzhvMSboS2k83lO4beVIqYm0WHNqqLCjTUVFc/i2Gprj9KNW&#10;m9319N5Mxn6bnadjf9Z60M/UAkSkR/wX/7n3Js2fw+8v6QC5+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HYdt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qok6oLkAAADb&#10;AAAADwAAAGRycy9kb3ducmV2LnhtbEVPz2vCMBS+D/wfwhN2m4keXKlGQUHZ0bVuXh/Nsy02LyWJ&#10;tv73y2Hg8eP7vd6OthMP8qF1rGE+UyCIK2darjWcy8NHBiJEZIOdY9LwpADbzeRtjblxA3/To4i1&#10;SCEcctTQxNjnUoaqIYth5nrixF2dtxgT9LU0HocUbju5UGopLbacGhrsad9QdSvuVsPytNu7qsyO&#10;v/7SqpO7H57Z54/W79O5WoGINMaX+N/9ZTQs0vr0Jf0Auf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qJOqC5AAAA2wAA&#10;AA8AAAAAAAAAAQAgAAAAIgAAAGRycy9kb3ducmV2LnhtbFBLAQIUABQAAAAIAIdO4kAzLwWeOwAA&#10;ADkAAAAQAAAAAAAAAAEAIAAAAAgBAABkcnMvc2hhcGV4bWwueG1sUEsFBgAAAAAGAAYAWwEAALID&#10;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r>
        <w:rPr>
          <w:rFonts w:hint="eastAsia" w:ascii="黑体" w:eastAsia="黑体" w:cs="黑体" w:hAnsiTheme="minorHAnsi"/>
          <w:b w:val="0"/>
          <w:bCs w:val="0"/>
          <w:kern w:val="0"/>
        </w:rPr>
        <w:t>出</w:t>
      </w:r>
      <w:r>
        <w:rPr>
          <w:rFonts w:hint="eastAsia" w:ascii="黑体" w:eastAsia="黑体"/>
          <w:b w:val="0"/>
          <w:bCs w:val="0"/>
        </w:rPr>
        <w:t>决算总体情况说明</w:t>
      </w:r>
    </w:p>
    <w:p>
      <w:pPr>
        <w:snapToGrid w:val="0"/>
        <w:spacing w:line="360" w:lineRule="auto"/>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本部门2018年度</w:t>
      </w:r>
      <w:r>
        <w:rPr>
          <w:rFonts w:hint="eastAsia" w:ascii="仿宋_GB2312" w:eastAsia="仿宋_GB2312" w:cs="DengXian-Regular"/>
          <w:sz w:val="32"/>
          <w:szCs w:val="32"/>
          <w:lang w:eastAsia="zh-CN"/>
        </w:rPr>
        <w:t>收入</w:t>
      </w:r>
      <w:r>
        <w:rPr>
          <w:rFonts w:hint="eastAsia" w:ascii="仿宋_GB2312" w:eastAsia="仿宋_GB2312" w:cs="DengXian-Regular"/>
          <w:sz w:val="32"/>
          <w:szCs w:val="32"/>
        </w:rPr>
        <w:t>总计（含结转和结余）</w:t>
      </w:r>
      <w:r>
        <w:rPr>
          <w:rFonts w:hint="eastAsia" w:ascii="仿宋_GB2312" w:eastAsia="仿宋_GB2312" w:cs="DengXian-Regular"/>
          <w:sz w:val="32"/>
          <w:szCs w:val="32"/>
          <w:lang w:val="en-US" w:eastAsia="zh-CN"/>
        </w:rPr>
        <w:t>864.02</w:t>
      </w:r>
      <w:r>
        <w:rPr>
          <w:rFonts w:hint="eastAsia" w:ascii="仿宋_GB2312" w:eastAsia="仿宋_GB2312" w:cs="DengXian-Regular"/>
          <w:sz w:val="32"/>
          <w:szCs w:val="32"/>
        </w:rPr>
        <w:t>万元。与2017年度决算相比，</w:t>
      </w:r>
      <w:r>
        <w:rPr>
          <w:rFonts w:hint="eastAsia" w:ascii="仿宋_GB2312" w:eastAsia="仿宋_GB2312" w:cs="DengXian-Regular"/>
          <w:sz w:val="32"/>
          <w:szCs w:val="32"/>
          <w:lang w:eastAsia="zh-CN"/>
        </w:rPr>
        <w:t>收入</w:t>
      </w:r>
      <w:r>
        <w:rPr>
          <w:rFonts w:hint="eastAsia" w:ascii="仿宋_GB2312" w:eastAsia="仿宋_GB2312" w:cs="DengXian-Regular"/>
          <w:sz w:val="32"/>
          <w:szCs w:val="32"/>
        </w:rPr>
        <w:t>增加</w:t>
      </w:r>
      <w:r>
        <w:rPr>
          <w:rFonts w:hint="eastAsia" w:ascii="仿宋_GB2312" w:eastAsia="仿宋_GB2312" w:cs="DengXian-Regular"/>
          <w:sz w:val="32"/>
          <w:szCs w:val="32"/>
          <w:lang w:val="en-US" w:eastAsia="zh-CN"/>
        </w:rPr>
        <w:t>93.55</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12.14</w:t>
      </w:r>
      <w:r>
        <w:rPr>
          <w:rFonts w:hint="eastAsia" w:ascii="仿宋_GB2312" w:eastAsia="仿宋_GB2312" w:cs="DengXian-Regular"/>
          <w:sz w:val="32"/>
          <w:szCs w:val="32"/>
        </w:rPr>
        <w:t>%，主要原因是按照规定人员调整工资，人员经费增加。</w:t>
      </w:r>
    </w:p>
    <w:p>
      <w:pPr>
        <w:snapToGrid w:val="0"/>
        <w:spacing w:line="360" w:lineRule="auto"/>
        <w:ind w:firstLine="640" w:firstLineChars="200"/>
        <w:rPr>
          <w:rFonts w:hint="eastAsia" w:ascii="仿宋_GB2312" w:eastAsia="仿宋_GB2312" w:cs="DengXian-Regular"/>
          <w:sz w:val="32"/>
          <w:szCs w:val="32"/>
          <w:highlight w:val="yellow"/>
        </w:rPr>
      </w:pPr>
      <w:r>
        <w:rPr>
          <w:rFonts w:hint="eastAsia" w:ascii="仿宋_GB2312" w:eastAsia="仿宋_GB2312" w:cs="DengXian-Regular"/>
          <w:sz w:val="32"/>
          <w:szCs w:val="32"/>
        </w:rPr>
        <w:t>本部门2018年度</w:t>
      </w:r>
      <w:r>
        <w:rPr>
          <w:rFonts w:hint="eastAsia" w:ascii="仿宋_GB2312" w:eastAsia="仿宋_GB2312" w:cs="DengXian-Regular"/>
          <w:sz w:val="32"/>
          <w:szCs w:val="32"/>
          <w:lang w:eastAsia="zh-CN"/>
        </w:rPr>
        <w:t>支出</w:t>
      </w:r>
      <w:r>
        <w:rPr>
          <w:rFonts w:hint="eastAsia" w:ascii="仿宋_GB2312" w:eastAsia="仿宋_GB2312" w:cs="DengXian-Regular"/>
          <w:sz w:val="32"/>
          <w:szCs w:val="32"/>
        </w:rPr>
        <w:t>总计</w:t>
      </w:r>
      <w:r>
        <w:rPr>
          <w:rFonts w:hint="eastAsia" w:ascii="仿宋_GB2312" w:eastAsia="仿宋_GB2312" w:cs="DengXian-Regular"/>
          <w:sz w:val="32"/>
          <w:szCs w:val="32"/>
          <w:lang w:val="en-US" w:eastAsia="zh-CN"/>
        </w:rPr>
        <w:t>768.26</w:t>
      </w:r>
      <w:r>
        <w:rPr>
          <w:rFonts w:hint="eastAsia" w:ascii="仿宋_GB2312" w:eastAsia="仿宋_GB2312" w:cs="DengXian-Regular"/>
          <w:sz w:val="32"/>
          <w:szCs w:val="32"/>
        </w:rPr>
        <w:t>万元。与2017年度决算相比，</w:t>
      </w:r>
      <w:r>
        <w:rPr>
          <w:rFonts w:hint="eastAsia" w:ascii="仿宋_GB2312" w:eastAsia="仿宋_GB2312" w:cs="DengXian-Regular"/>
          <w:sz w:val="32"/>
          <w:szCs w:val="32"/>
          <w:lang w:eastAsia="zh-CN"/>
        </w:rPr>
        <w:t>支出</w:t>
      </w:r>
      <w:r>
        <w:rPr>
          <w:rFonts w:hint="eastAsia" w:ascii="仿宋_GB2312" w:eastAsia="仿宋_GB2312" w:cs="DengXian-Regular"/>
          <w:sz w:val="32"/>
          <w:szCs w:val="32"/>
        </w:rPr>
        <w:t>减少</w:t>
      </w:r>
      <w:r>
        <w:rPr>
          <w:rFonts w:hint="eastAsia" w:ascii="仿宋_GB2312" w:eastAsia="仿宋_GB2312" w:cs="DengXian-Regular"/>
          <w:sz w:val="32"/>
          <w:szCs w:val="32"/>
          <w:lang w:val="en-US" w:eastAsia="zh-CN"/>
        </w:rPr>
        <w:t>2.21</w:t>
      </w:r>
      <w:r>
        <w:rPr>
          <w:rFonts w:hint="eastAsia" w:ascii="仿宋_GB2312" w:eastAsia="仿宋_GB2312" w:cs="DengXian-Regular"/>
          <w:sz w:val="32"/>
          <w:szCs w:val="32"/>
        </w:rPr>
        <w:t>万元，下降</w:t>
      </w:r>
      <w:r>
        <w:rPr>
          <w:rFonts w:hint="eastAsia" w:ascii="仿宋_GB2312" w:eastAsia="仿宋_GB2312" w:cs="DengXian-Regular"/>
          <w:sz w:val="32"/>
          <w:szCs w:val="32"/>
          <w:lang w:val="en-US" w:eastAsia="zh-CN"/>
        </w:rPr>
        <w:t>0.29</w:t>
      </w:r>
      <w:r>
        <w:rPr>
          <w:rFonts w:hint="eastAsia" w:ascii="仿宋_GB2312" w:eastAsia="仿宋_GB2312" w:cs="DengXian-Regular"/>
          <w:sz w:val="32"/>
          <w:szCs w:val="32"/>
        </w:rPr>
        <w:t>%，主要原因是</w:t>
      </w:r>
      <w:r>
        <w:rPr>
          <w:rFonts w:hint="eastAsia" w:ascii="仿宋_GB2312" w:eastAsia="仿宋_GB2312" w:cs="DengXian-Regular"/>
          <w:sz w:val="32"/>
          <w:szCs w:val="32"/>
          <w:lang w:eastAsia="zh-CN"/>
        </w:rPr>
        <w:t>根据上级要求，厉行节俭节约</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rPr>
        <w:t>本部门2018年度本年收入合计</w:t>
      </w:r>
      <w:r>
        <w:rPr>
          <w:rFonts w:hint="eastAsia" w:ascii="仿宋_GB2312" w:eastAsia="仿宋_GB2312" w:cs="DengXian-Regular"/>
          <w:sz w:val="32"/>
          <w:szCs w:val="32"/>
          <w:lang w:val="en-US" w:eastAsia="zh-CN"/>
        </w:rPr>
        <w:t>864.02</w:t>
      </w:r>
      <w:r>
        <w:rPr>
          <w:rFonts w:hint="eastAsia" w:ascii="仿宋_GB2312" w:eastAsia="仿宋_GB2312" w:cs="DengXian-Regular"/>
          <w:sz w:val="32"/>
          <w:szCs w:val="32"/>
        </w:rPr>
        <w:t>万元，其中：财政拨款收入</w:t>
      </w:r>
      <w:r>
        <w:rPr>
          <w:rFonts w:hint="eastAsia" w:ascii="仿宋_GB2312" w:eastAsia="仿宋_GB2312" w:cs="DengXian-Regular"/>
          <w:sz w:val="32"/>
          <w:szCs w:val="32"/>
          <w:lang w:val="en-US" w:eastAsia="zh-CN"/>
        </w:rPr>
        <w:t>864.02</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100</w:t>
      </w:r>
      <w:r>
        <w:rPr>
          <w:rFonts w:hint="eastAsia" w:ascii="仿宋_GB2312" w:eastAsia="仿宋_GB2312" w:cs="DengXian-Regular"/>
          <w:sz w:val="32"/>
          <w:szCs w:val="32"/>
        </w:rPr>
        <w:t>%；事业收入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%；经营收入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%；其他收入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rPr>
        <w:t>本部门2018年度本年支出合计</w:t>
      </w:r>
      <w:r>
        <w:rPr>
          <w:rFonts w:hint="eastAsia" w:ascii="仿宋_GB2312" w:eastAsia="仿宋_GB2312" w:cs="DengXian-Regular"/>
          <w:sz w:val="32"/>
          <w:szCs w:val="32"/>
          <w:lang w:val="en-US" w:eastAsia="zh-CN"/>
        </w:rPr>
        <w:t>768.26</w:t>
      </w:r>
      <w:r>
        <w:rPr>
          <w:rFonts w:hint="eastAsia" w:ascii="仿宋_GB2312" w:eastAsia="仿宋_GB2312" w:cs="DengXian-Regular"/>
          <w:sz w:val="32"/>
          <w:szCs w:val="32"/>
        </w:rPr>
        <w:t>万元，其中：基本支出</w:t>
      </w:r>
      <w:r>
        <w:rPr>
          <w:rFonts w:hint="eastAsia" w:ascii="仿宋_GB2312" w:eastAsia="仿宋_GB2312" w:cs="DengXian-Regular"/>
          <w:sz w:val="32"/>
          <w:szCs w:val="32"/>
          <w:lang w:val="en-US" w:eastAsia="zh-CN"/>
        </w:rPr>
        <w:t>598.51</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77.9</w:t>
      </w:r>
      <w:r>
        <w:rPr>
          <w:rFonts w:hint="eastAsia" w:ascii="仿宋_GB2312" w:eastAsia="仿宋_GB2312" w:cs="DengXian-Regular"/>
          <w:sz w:val="32"/>
          <w:szCs w:val="32"/>
        </w:rPr>
        <w:t>%；项目支出</w:t>
      </w:r>
      <w:r>
        <w:rPr>
          <w:rFonts w:hint="eastAsia" w:ascii="仿宋_GB2312" w:eastAsia="仿宋_GB2312" w:cs="DengXian-Regular"/>
          <w:sz w:val="32"/>
          <w:szCs w:val="32"/>
          <w:lang w:val="en-US" w:eastAsia="zh-CN"/>
        </w:rPr>
        <w:t>169.75</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22.1</w:t>
      </w:r>
      <w:r>
        <w:rPr>
          <w:rFonts w:hint="eastAsia" w:ascii="仿宋_GB2312" w:eastAsia="仿宋_GB2312" w:cs="DengXian-Regular"/>
          <w:sz w:val="32"/>
          <w:szCs w:val="32"/>
        </w:rPr>
        <w:t>%；经营支出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w:t>
      </w:r>
      <w:r>
        <w:rPr>
          <w:sz w:val="44"/>
        </w:rPr>
        <mc:AlternateContent>
          <mc:Choice Requires="wpg">
            <w:drawing>
              <wp:anchor distT="0" distB="0" distL="114300" distR="114300" simplePos="0" relativeHeight="251684864"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70" name="组合 70"/>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1"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2"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84864;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X9/0EL4AAADb&#10;AAAADwAAAGRycy9kb3ducmV2LnhtbEWPQWvCQBSE74L/YXmF3nQ3BY2kbnIQS0tPVgWvz+xrkib7&#10;Nuxu1f57t1DocZiZb5h1dbODuJAPnWMN2VyBIK6d6bjRcDy8zFYgQkQ2ODgmDT8UoCqnkzUWxl35&#10;gy772IgE4VCghjbGsZAy1C1ZDHM3Eifv03mLMUnfSOPxmuB2kE9KLaXFjtNCiyNtWqr7/bfV0B/z&#10;Xac2r1+n93658NvsnC/8WevHh0w9g4h0i//hv/ab0ZBn8Psl/QBZ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9/0EL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JqQuUboAAADb&#10;AAAADwAAAGRycy9kb3ducmV2LnhtbEWPS4sCMRCE74L/IbSwN030oMNoFBSUPfra9dpM2pnBSWdI&#10;4uvfG0HwWFTVV9Rs8bCNuJEPtWMNw4ECQVw4U3Op4XhY9zMQISIbbByThicFWMy7nRnmxt15R7d9&#10;LEWCcMhRQxVjm0sZiooshoFriZN3dt5iTNKX0ni8J7ht5EipsbRYc1qosKVVRcVlf7UaxtvlyhWH&#10;bPPvT7Xauuv6mU3+tP7pDdUURKRH/IY/7V+jYTKC95f0A+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pC5RugAAANsA&#10;AAAPAAAAAAAAAAEAIAAAACIAAABkcnMvZG93bnJldi54bWxQSwECFAAUAAAACACHTuJAMy8FnjsA&#10;AAA5AAAAEAAAAAAAAAABACAAAAAJAQAAZHJzL3NoYXBleG1sLnhtbFBLBQYAAAAABgAGAFsBAACz&#10;Aw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eastAsia="黑体" w:cs="黑体" w:hAnsiTheme="minorHAnsi"/>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（一）财政拨款收支与2017 年度决算对比情况</w:t>
      </w:r>
    </w:p>
    <w:p>
      <w:pPr>
        <w:snapToGrid w:val="0"/>
        <w:spacing w:line="360" w:lineRule="auto"/>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本部门2018年度形成的财政拨款收支均为一般公共预算财政拨款，其中一般公共预算财政拨款本年收入</w:t>
      </w:r>
      <w:r>
        <w:rPr>
          <w:rFonts w:hint="eastAsia" w:ascii="仿宋_GB2312" w:eastAsia="仿宋_GB2312" w:cs="DengXian-Regular"/>
          <w:sz w:val="32"/>
          <w:szCs w:val="32"/>
          <w:lang w:val="en-US" w:eastAsia="zh-CN"/>
        </w:rPr>
        <w:t>864.02</w:t>
      </w:r>
      <w:r>
        <w:rPr>
          <w:rFonts w:hint="eastAsia" w:ascii="仿宋_GB2312" w:eastAsia="仿宋_GB2312" w:cs="DengXian-Regular"/>
          <w:sz w:val="32"/>
          <w:szCs w:val="32"/>
        </w:rPr>
        <w:t>万元,比2017年度增加</w:t>
      </w:r>
      <w:r>
        <w:rPr>
          <w:rFonts w:hint="eastAsia" w:ascii="仿宋_GB2312" w:eastAsia="仿宋_GB2312" w:cs="DengXian-Regular"/>
          <w:sz w:val="32"/>
          <w:szCs w:val="32"/>
          <w:lang w:val="en-US" w:eastAsia="zh-CN"/>
        </w:rPr>
        <w:t>93.55</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12.14</w:t>
      </w:r>
      <w:r>
        <w:rPr>
          <w:rFonts w:hint="eastAsia" w:ascii="仿宋_GB2312" w:eastAsia="仿宋_GB2312" w:cs="DengXian-Regular"/>
          <w:sz w:val="32"/>
          <w:szCs w:val="32"/>
        </w:rPr>
        <w:t>%，主要原因是按照规定人员调整工资，人员经费增加；本年支出</w:t>
      </w:r>
      <w:r>
        <w:rPr>
          <w:rFonts w:hint="eastAsia" w:ascii="仿宋_GB2312" w:eastAsia="仿宋_GB2312" w:cs="DengXian-Regular"/>
          <w:sz w:val="32"/>
          <w:szCs w:val="32"/>
          <w:lang w:val="en-US" w:eastAsia="zh-CN"/>
        </w:rPr>
        <w:t>768.26</w:t>
      </w:r>
      <w:r>
        <w:rPr>
          <w:rFonts w:hint="eastAsia" w:ascii="仿宋_GB2312" w:eastAsia="仿宋_GB2312" w:cs="DengXian-Regular"/>
          <w:sz w:val="32"/>
          <w:szCs w:val="32"/>
        </w:rPr>
        <w:t>万元，减少</w:t>
      </w:r>
      <w:r>
        <w:rPr>
          <w:rFonts w:hint="eastAsia" w:ascii="仿宋_GB2312" w:eastAsia="仿宋_GB2312" w:cs="DengXian-Regular"/>
          <w:sz w:val="32"/>
          <w:szCs w:val="32"/>
          <w:lang w:val="en-US" w:eastAsia="zh-CN"/>
        </w:rPr>
        <w:t>2.21</w:t>
      </w:r>
      <w:r>
        <w:rPr>
          <w:rFonts w:hint="eastAsia" w:ascii="仿宋_GB2312" w:eastAsia="仿宋_GB2312" w:cs="DengXian-Regular"/>
          <w:sz w:val="32"/>
          <w:szCs w:val="32"/>
        </w:rPr>
        <w:t>万元，下降</w:t>
      </w:r>
      <w:r>
        <w:rPr>
          <w:rFonts w:hint="eastAsia" w:ascii="仿宋_GB2312" w:eastAsia="仿宋_GB2312" w:cs="DengXian-Regular"/>
          <w:sz w:val="32"/>
          <w:szCs w:val="32"/>
          <w:lang w:val="en-US" w:eastAsia="zh-CN"/>
        </w:rPr>
        <w:t>0.29</w:t>
      </w:r>
      <w:r>
        <w:rPr>
          <w:rFonts w:hint="eastAsia" w:ascii="仿宋_GB2312" w:eastAsia="仿宋_GB2312" w:cs="DengXian-Regular"/>
          <w:sz w:val="32"/>
          <w:szCs w:val="32"/>
        </w:rPr>
        <w:t>%，主要原因是</w:t>
      </w:r>
      <w:r>
        <w:rPr>
          <w:rFonts w:hint="eastAsia" w:ascii="仿宋_GB2312" w:eastAsia="仿宋_GB2312" w:cs="DengXian-Regular"/>
          <w:sz w:val="32"/>
          <w:szCs w:val="32"/>
          <w:lang w:eastAsia="zh-CN"/>
        </w:rPr>
        <w:t>根据上级要求，厉行节俭节约</w:t>
      </w:r>
      <w:r>
        <w:rPr>
          <w:rFonts w:hint="eastAsia" w:ascii="仿宋_GB2312" w:eastAsia="仿宋_GB2312" w:cs="DengXian-Regular"/>
          <w:sz w:val="32"/>
          <w:szCs w:val="32"/>
        </w:rPr>
        <w:t>。</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hint="eastAsia" w:ascii="仿宋_GB2312" w:eastAsia="仿宋_GB2312" w:cs="DengXian-Regular"/>
          <w:sz w:val="32"/>
          <w:szCs w:val="32"/>
          <w:highlight w:val="yellow"/>
        </w:rPr>
      </w:pPr>
      <w:r>
        <w:rPr>
          <w:rFonts w:hint="eastAsia" w:ascii="仿宋_GB2312" w:eastAsia="仿宋_GB2312" w:cs="DengXian-Regular"/>
          <w:sz w:val="32"/>
          <w:szCs w:val="32"/>
        </w:rPr>
        <w:t>本部门2018年度一般公共预算财政拨款收入</w:t>
      </w:r>
      <w:r>
        <w:rPr>
          <w:rFonts w:hint="eastAsia" w:ascii="仿宋_GB2312" w:eastAsia="仿宋_GB2312" w:cs="DengXian-Regular"/>
          <w:sz w:val="32"/>
          <w:szCs w:val="32"/>
          <w:lang w:val="en-US" w:eastAsia="zh-CN"/>
        </w:rPr>
        <w:t>864.02</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100</w:t>
      </w:r>
      <w:r>
        <w:rPr>
          <w:rFonts w:hint="eastAsia" w:ascii="仿宋_GB2312" w:eastAsia="仿宋_GB2312" w:cs="DengXian-Regular"/>
          <w:sz w:val="32"/>
          <w:szCs w:val="32"/>
        </w:rPr>
        <w:t>%,比年初预算增加</w:t>
      </w:r>
      <w:r>
        <w:rPr>
          <w:rFonts w:hint="eastAsia" w:ascii="仿宋_GB2312" w:eastAsia="仿宋_GB2312" w:cs="DengXian-Regular"/>
          <w:sz w:val="32"/>
          <w:szCs w:val="32"/>
          <w:lang w:val="en-US" w:eastAsia="zh-CN"/>
        </w:rPr>
        <w:t>32.92</w:t>
      </w:r>
      <w:r>
        <w:rPr>
          <w:rFonts w:hint="eastAsia" w:ascii="仿宋_GB2312" w:eastAsia="仿宋_GB2312" w:cs="DengXian-Regular"/>
          <w:sz w:val="32"/>
          <w:szCs w:val="32"/>
        </w:rPr>
        <w:t>万元，决算数大于预算数主要原因是</w:t>
      </w:r>
      <w:r>
        <w:rPr>
          <w:rFonts w:hint="eastAsia" w:ascii="仿宋_GB2312" w:eastAsia="仿宋_GB2312" w:cs="DengXian-Regular"/>
          <w:sz w:val="32"/>
          <w:szCs w:val="32"/>
          <w:lang w:eastAsia="zh-CN"/>
        </w:rPr>
        <w:t>按照规定</w:t>
      </w:r>
      <w:r>
        <w:rPr>
          <w:rFonts w:hint="eastAsia" w:ascii="仿宋_GB2312" w:eastAsia="仿宋_GB2312" w:cs="DengXian-Regular"/>
          <w:sz w:val="32"/>
          <w:szCs w:val="32"/>
        </w:rPr>
        <w:t>人员调整工资，人员经费增加；本年支出</w:t>
      </w:r>
      <w:r>
        <w:rPr>
          <w:rFonts w:hint="eastAsia" w:ascii="仿宋_GB2312" w:eastAsia="仿宋_GB2312" w:cs="DengXian-Regular"/>
          <w:sz w:val="32"/>
          <w:szCs w:val="32"/>
          <w:lang w:val="en-US" w:eastAsia="zh-CN"/>
        </w:rPr>
        <w:t>768.26</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92.44</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62.84</w:t>
      </w:r>
      <w:r>
        <w:rPr>
          <w:rFonts w:hint="eastAsia" w:ascii="仿宋_GB2312" w:eastAsia="仿宋_GB2312" w:cs="DengXian-Regular"/>
          <w:sz w:val="32"/>
          <w:szCs w:val="32"/>
        </w:rPr>
        <w:t>万元，决算数小</w:t>
      </w:r>
      <w:r>
        <w:rPr>
          <w:sz w:val="44"/>
        </w:rPr>
        <mc:AlternateContent>
          <mc:Choice Requires="wpg">
            <w:drawing>
              <wp:anchor distT="0" distB="0" distL="114300" distR="114300" simplePos="0" relativeHeight="251685888"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76" name="组合 76"/>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7"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85888;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En7KztsAAAALAQAADwAAAAAAAAABACAAAAAiAAAAZHJzL2Rvd25yZXYueG1sUEsBAhQA&#10;FAAAAAgAh07iQDKzEipFAwAAPAkAAA4AAAAAAAAAAQAgAAAAKgEAAGRycy9lMm9Eb2MueG1sUEsF&#10;BgAAAAAGAAYAWQEAAOE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v3rJ/70AAADb&#10;AAAADwAAAGRycy9kb3ducmV2LnhtbEWPT2sCMRTE7wW/Q3hCbzXZgq6sRg9isXhqVfD63Dx31928&#10;LEn89+2bQqHHYWZ+w8yXD9uJG/nQONaQjRQI4tKZhisNh/3H2xREiMgGO8ek4UkBlovByxwL4+78&#10;TbddrESCcChQQx1jX0gZyposhpHriZN3dt5iTNJX0ni8J7jt5LtSE2mx4bRQY0+rmsp2d7Ua2kP+&#10;1ajV5nLctpOxX2enfOxPWr8OMzUDEekR/8N/7U+jIc/h90v6AXLx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sn/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R0wZu7YAAADb&#10;AAAADwAAAGRycy9kb3ducmV2LnhtbEVPy6rCMBDdC/5DGMGdJrrQUo2CguLS171uh2Zsi82kJPH1&#10;92YhuDyc93z5so14kA+1Yw2joQJBXDhTc6nhfNoMMhAhIhtsHJOGNwVYLrqdOebGPflAj2MsRQrh&#10;kKOGKsY2lzIUFVkMQ9cSJ+7qvMWYoC+l8fhM4baRY6Um0mLNqaHCltYVFbfj3WqY7FdrV5yy7b+/&#10;1Grv7pt3Nv3Tut8bqRmISK/4E3/dO6NhmsamL+kHyMU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dMGbu2AAAA2wAAAA8A&#10;AAAAAAAAAQAgAAAAIgAAAGRycy9kb3ducmV2LnhtbFBLAQIUABQAAAAIAIdO4kAzLwWeOwAAADkA&#10;AAAQAAAAAAAAAAEAIAAAAAUBAABkcnMvc2hhcGV4bWwueG1sUEsFBgAAAAAGAAYAWwEAAK8DAAAA&#10;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r>
        <w:rPr>
          <w:rFonts w:hint="eastAsia" w:ascii="仿宋_GB2312" w:eastAsia="仿宋_GB2312" w:cs="DengXian-Regular"/>
          <w:sz w:val="32"/>
          <w:szCs w:val="32"/>
        </w:rPr>
        <w:t>于预算数主要原因是</w:t>
      </w:r>
      <w:r>
        <w:rPr>
          <w:rFonts w:hint="eastAsia" w:ascii="仿宋_GB2312" w:eastAsia="仿宋_GB2312" w:cs="DengXian-Regular"/>
          <w:sz w:val="32"/>
          <w:szCs w:val="32"/>
          <w:lang w:eastAsia="zh-CN"/>
        </w:rPr>
        <w:t>根据上级要求，厉行节俭节约</w:t>
      </w:r>
      <w:r>
        <w:rPr>
          <w:rFonts w:hint="eastAsia" w:ascii="仿宋_GB2312" w:eastAsia="仿宋_GB2312" w:cs="DengXian-Regular"/>
          <w:sz w:val="32"/>
          <w:szCs w:val="32"/>
        </w:rPr>
        <w:t>。</w:t>
      </w:r>
    </w:p>
    <w:p>
      <w:pPr>
        <w:numPr>
          <w:ilvl w:val="0"/>
          <w:numId w:val="2"/>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hint="eastAsia" w:ascii="楷体_GB2312" w:eastAsia="楷体_GB2312" w:cs="DengXian-Bold"/>
          <w:b/>
          <w:bCs/>
          <w:sz w:val="32"/>
          <w:szCs w:val="32"/>
        </w:rPr>
      </w:pPr>
      <w:r>
        <w:rPr>
          <w:rFonts w:hint="eastAsia" w:ascii="仿宋_GB2312" w:eastAsia="仿宋_GB2312" w:cs="DengXian-Regular"/>
          <w:sz w:val="32"/>
          <w:szCs w:val="32"/>
        </w:rPr>
        <w:t>2018 年度财政拨款支出</w:t>
      </w:r>
      <w:r>
        <w:rPr>
          <w:rFonts w:hint="eastAsia" w:ascii="仿宋_GB2312" w:eastAsia="仿宋_GB2312" w:cs="DengXian-Regular"/>
          <w:sz w:val="32"/>
          <w:szCs w:val="32"/>
          <w:lang w:val="en-US" w:eastAsia="zh-CN"/>
        </w:rPr>
        <w:t>768.26</w:t>
      </w:r>
      <w:r>
        <w:rPr>
          <w:rFonts w:hint="eastAsia" w:ascii="仿宋_GB2312" w:eastAsia="仿宋_GB2312" w:cs="DengXian-Regular"/>
          <w:sz w:val="32"/>
          <w:szCs w:val="32"/>
        </w:rPr>
        <w:t>万元，主要用于以下方面一般公共服务（类）支出</w:t>
      </w:r>
      <w:r>
        <w:rPr>
          <w:rFonts w:hint="eastAsia" w:ascii="仿宋_GB2312" w:eastAsia="仿宋_GB2312" w:cs="DengXian-Regular"/>
          <w:sz w:val="32"/>
          <w:szCs w:val="32"/>
          <w:lang w:val="en-US" w:eastAsia="zh-CN"/>
        </w:rPr>
        <w:t>8.51</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1.11</w:t>
      </w:r>
      <w:r>
        <w:rPr>
          <w:rFonts w:hint="eastAsia" w:ascii="仿宋_GB2312" w:eastAsia="仿宋_GB2312" w:cs="DengXian-Regular"/>
          <w:sz w:val="32"/>
          <w:szCs w:val="32"/>
        </w:rPr>
        <w:t>%；公共安全类（类）支出</w:t>
      </w:r>
      <w:r>
        <w:rPr>
          <w:rFonts w:hint="eastAsia" w:ascii="仿宋_GB2312" w:eastAsia="仿宋_GB2312" w:cs="DengXian-Regular"/>
          <w:sz w:val="32"/>
          <w:szCs w:val="32"/>
          <w:lang w:val="en-US" w:eastAsia="zh-CN"/>
        </w:rPr>
        <w:t>667.46</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86.88</w:t>
      </w:r>
      <w:r>
        <w:rPr>
          <w:rFonts w:hint="eastAsia" w:ascii="仿宋_GB2312" w:eastAsia="仿宋_GB2312" w:cs="DengXian-Regular"/>
          <w:sz w:val="32"/>
          <w:szCs w:val="32"/>
        </w:rPr>
        <w:t>%；教育（类）支出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%；科学技术（类）支出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 xml:space="preserve">万元，占 </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 xml:space="preserve">%；社会保障和就业（类）支出 </w:t>
      </w:r>
      <w:r>
        <w:rPr>
          <w:rFonts w:hint="eastAsia" w:ascii="仿宋_GB2312" w:eastAsia="仿宋_GB2312" w:cs="DengXian-Regular"/>
          <w:sz w:val="32"/>
          <w:szCs w:val="32"/>
          <w:lang w:val="en-US" w:eastAsia="zh-CN"/>
        </w:rPr>
        <w:t>46.63</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6.07</w:t>
      </w:r>
      <w:r>
        <w:rPr>
          <w:rFonts w:hint="eastAsia" w:ascii="仿宋_GB2312" w:eastAsia="仿宋_GB2312" w:cs="DengXian-Regular"/>
          <w:sz w:val="32"/>
          <w:szCs w:val="32"/>
        </w:rPr>
        <w:t>%；住房保障（类）支出</w:t>
      </w:r>
      <w:r>
        <w:rPr>
          <w:rFonts w:hint="eastAsia" w:ascii="仿宋_GB2312" w:eastAsia="仿宋_GB2312" w:cs="DengXian-Regular"/>
          <w:sz w:val="32"/>
          <w:szCs w:val="32"/>
          <w:lang w:val="en-US" w:eastAsia="zh-CN"/>
        </w:rPr>
        <w:t>11.93</w:t>
      </w:r>
      <w:r>
        <w:rPr>
          <w:rFonts w:hint="eastAsia" w:ascii="仿宋_GB2312" w:eastAsia="仿宋_GB2312" w:cs="DengXian-Regular"/>
          <w:sz w:val="32"/>
          <w:szCs w:val="32"/>
        </w:rPr>
        <w:t xml:space="preserve">万元，占 </w:t>
      </w:r>
      <w:r>
        <w:rPr>
          <w:rFonts w:hint="eastAsia" w:ascii="仿宋_GB2312" w:eastAsia="仿宋_GB2312" w:cs="DengXian-Regular"/>
          <w:sz w:val="32"/>
          <w:szCs w:val="32"/>
          <w:lang w:val="en-US" w:eastAsia="zh-CN"/>
        </w:rPr>
        <w:t>1.55</w:t>
      </w:r>
      <w:r>
        <w:rPr>
          <w:rFonts w:hint="eastAsia" w:ascii="仿宋_GB2312" w:eastAsia="仿宋_GB2312" w:cs="DengXian-Regular"/>
          <w:sz w:val="32"/>
          <w:szCs w:val="32"/>
        </w:rPr>
        <w:t>%;</w:t>
      </w:r>
      <w:r>
        <w:rPr>
          <w:rFonts w:hint="eastAsia" w:ascii="仿宋_GB2312" w:eastAsia="仿宋_GB2312" w:cs="DengXian-Regular"/>
          <w:sz w:val="32"/>
          <w:szCs w:val="32"/>
          <w:lang w:eastAsia="zh-CN"/>
        </w:rPr>
        <w:t>医疗卫生与计划生育支出</w:t>
      </w:r>
      <w:r>
        <w:rPr>
          <w:rFonts w:hint="eastAsia" w:ascii="仿宋_GB2312" w:eastAsia="仿宋_GB2312" w:cs="DengXian-Regular"/>
          <w:sz w:val="32"/>
          <w:szCs w:val="32"/>
          <w:lang w:val="en-US" w:eastAsia="zh-CN"/>
        </w:rPr>
        <w:t>13.34万元，占1.74%；农林水支出20.4万元，占2.66%</w:t>
      </w:r>
      <w:r>
        <w:rPr>
          <w:rFonts w:hint="eastAsia" w:ascii="仿宋_GB2312" w:eastAsia="仿宋_GB2312" w:cs="DengXian-Regular"/>
          <w:sz w:val="32"/>
          <w:szCs w:val="32"/>
        </w:rPr>
        <w:t>。</w:t>
      </w:r>
    </w:p>
    <w:p>
      <w:pPr>
        <w:adjustRightInd w:val="0"/>
        <w:snapToGrid w:val="0"/>
        <w:spacing w:after="0" w:line="580" w:lineRule="exact"/>
        <w:ind w:left="420" w:leftChars="200"/>
        <w:rPr>
          <w:rFonts w:ascii="仿宋_GB2312" w:eastAsia="仿宋_GB2312" w:cs="DengXian-Regular"/>
          <w:sz w:val="32"/>
          <w:szCs w:val="32"/>
          <w:highlight w:val="yellow"/>
        </w:rPr>
      </w:pPr>
      <w:r>
        <w:rPr>
          <w:sz w:val="44"/>
        </w:rPr>
        <mc:AlternateContent>
          <mc:Choice Requires="wpg">
            <w:drawing>
              <wp:anchor distT="0" distB="0" distL="114300" distR="114300" simplePos="0" relativeHeight="251686912"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79" name="组合 79"/>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80"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1"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86912;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En7KztsAAAALAQAADwAAAAAAAAABACAAAAAiAAAAZHJzL2Rvd25yZXYueG1sUEsBAhQAFAAA&#10;AAgAh07iQIqpVEVCAwAAPAkAAA4AAAAAAAAAAQAgAAAAKgEAAGRycy9lMm9Eb2MueG1sUEsFBgAA&#10;AAAGAAYAWQEAAN4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BUYhrLoAAADb&#10;AAAADwAAAGRycy9kb3ducmV2LnhtbEVPy4rCMBTdD/gP4QruxqSCD6rRhSiKqxkV3F6ba1vb3JQk&#10;PubvJ4uBWR7Oe7F621Y8yYfasYZsqEAQF87UXGo4n7afMxAhIhtsHZOGHwqwWvY+Fpgb9+Jveh5j&#10;KVIIhxw1VDF2uZShqMhiGLqOOHE35y3GBH0pjcdXCretHCk1kRZrTg0VdrSuqGiOD6uhOU+/arXe&#10;3S+HZjL2m+w6Hfur1oN+puYgIr3jv/jPvTcaZml9+pJ+gF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RiGs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46PAAbwAAADb&#10;AAAADwAAAGRycy9kb3ducmV2LnhtbEWPS2vDMBCE74H+B7GB3mLJPaTGjRJIIKXHNOnjulgb28Ra&#10;GUl+5N9XhUKPw8x8w2x2s+3ESD60jjXkmQJBXDnTcq3h43JcFSBCRDbYOSYNdwqw2z4sNlgaN/E7&#10;jedYiwThUKKGJsa+lDJUDVkMmeuJk3d13mJM0tfSeJwS3HbySam1tNhyWmiwp0ND1e08WA3r0/7g&#10;qkvx+uW/W3Vyw/FePH9q/bjM1QuISHP8D/+134yGIoffL+kHyO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jwAG8AAAA&#10;2wAAAA8AAAAAAAAAAQAgAAAAIgAAAGRycy9kb3ducmV2LnhtbFBLAQIUABQAAAAIAIdO4kAzLwWe&#10;OwAAADkAAAAQAAAAAAAAAAEAIAAAAAsBAABkcnMvc2hhcGV4bWwueG1sUEsFBgAAAAAGAAYAWwEA&#10;ALUD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r>
        <w:rPr>
          <w:rFonts w:hint="eastAsia" w:ascii="楷体_GB2312" w:eastAsia="楷体_GB2312" w:cs="DengXian-Bold"/>
          <w:b/>
          <w:bCs/>
          <w:sz w:val="32"/>
          <w:szCs w:val="32"/>
        </w:rPr>
        <w:t>（四）一般公共预算财政拨款基本支出决算情况说明</w:t>
      </w:r>
      <w:r>
        <w:rPr>
          <w:sz w:val="44"/>
        </w:rPr>
        <mc:AlternateContent>
          <mc:Choice Requires="wpg">
            <w:drawing>
              <wp:anchor distT="0" distB="0" distL="114300" distR="114300" simplePos="0" relativeHeight="251694080"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23" name="组合 23"/>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24"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94080;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XBt4lb4AAADb&#10;AAAADwAAAGRycy9kb3ducmV2LnhtbEWPzWsCMRTE74X+D+EVvNVkxY+yNXoQpcWTX+D1uXnd3e7m&#10;ZUlStf+9EQSPw8z8hpnOr7YVZ/Khdqwh6ysQxIUzNZcaDvvV+weIEJENto5Jwz8FmM9eX6aYG3fh&#10;LZ13sRQJwiFHDVWMXS5lKCqyGPquI07ej/MWY5K+lMbjJcFtKwdKjaXFmtNChR0tKiqa3Z/V0Bwm&#10;m1otvn6P62Y88svsNBn5k9a9t0x9goh0jc/wo/1tNAyGcP+Sfo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t4lb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uv6ZOLwAAADb&#10;AAAADwAAAGRycy9kb3ducmV2LnhtbEWPQWvCQBSE7wX/w/KE3uquQm1IXYUKiseorV4f2dckNPs2&#10;7G4S/fduodDjMDPfMKvNzbZiIB8axxrmMwWCuHSm4UrD53n3koEIEdlg65g03CnAZj15WmFu3MhH&#10;Gk6xEgnCIUcNdYxdLmUoa7IYZq4jTt638xZjkr6SxuOY4LaVC6WW0mLDaaHGjrY1lT+n3mpYFh9b&#10;V56z/cVfG1W4fnfP3r60fp7O1TuISLf4H/5rH4yGxSv8fkk/QK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mTi8AAAA&#10;2wAAAA8AAAAAAAAAAQAgAAAAIgAAAGRycy9kb3ducmV2LnhtbFBLAQIUABQAAAAIAIdO4kAzLwWe&#10;OwAAADkAAAAQAAAAAAAAAAEAIAAAAAsBAABkcnMvc2hhcGV4bWwueG1sUEsFBgAAAAAGAAYAWwEA&#10;ALUD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2018 年度一般公共预算财政拨款基本支出</w:t>
      </w:r>
      <w:r>
        <w:rPr>
          <w:rFonts w:hint="eastAsia" w:ascii="仿宋_GB2312" w:eastAsia="仿宋_GB2312" w:cs="DengXian-Regular"/>
          <w:sz w:val="32"/>
          <w:szCs w:val="32"/>
          <w:lang w:val="en-US" w:eastAsia="zh-CN"/>
        </w:rPr>
        <w:t>598.51</w:t>
      </w:r>
      <w:r>
        <w:rPr>
          <w:rFonts w:hint="eastAsia" w:ascii="仿宋_GB2312" w:eastAsia="仿宋_GB2312" w:cs="DengXian-Regular"/>
          <w:sz w:val="32"/>
          <w:szCs w:val="32"/>
        </w:rPr>
        <w:t>万元，其中：人员经费</w:t>
      </w:r>
      <w:r>
        <w:rPr>
          <w:rFonts w:hint="eastAsia" w:ascii="仿宋_GB2312" w:eastAsia="仿宋_GB2312" w:cs="DengXian-Regular"/>
          <w:sz w:val="32"/>
          <w:szCs w:val="32"/>
          <w:lang w:val="en-US" w:eastAsia="zh-CN"/>
        </w:rPr>
        <w:t>519.31</w:t>
      </w:r>
      <w:r>
        <w:rPr>
          <w:rFonts w:hint="eastAsia" w:ascii="仿宋_GB2312" w:eastAsia="仿宋_GB2312" w:cs="DengXian-Regular"/>
          <w:sz w:val="32"/>
          <w:szCs w:val="32"/>
        </w:rPr>
        <w:t xml:space="preserve">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 </w:t>
      </w:r>
      <w:r>
        <w:rPr>
          <w:rFonts w:hint="eastAsia" w:ascii="仿宋_GB2312" w:eastAsia="仿宋_GB2312" w:cs="DengXian-Regular"/>
          <w:sz w:val="32"/>
          <w:szCs w:val="32"/>
          <w:lang w:val="en-US" w:eastAsia="zh-CN"/>
        </w:rPr>
        <w:t>79.2</w:t>
      </w:r>
      <w:r>
        <w:rPr>
          <w:rFonts w:hint="eastAsia" w:ascii="仿宋_GB2312"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 经费支出决算情况说明</w:t>
      </w:r>
    </w:p>
    <w:p>
      <w:pPr>
        <w:pStyle w:val="3"/>
        <w:spacing w:before="0" w:after="0" w:line="580" w:lineRule="exact"/>
        <w:ind w:firstLine="640" w:firstLineChars="200"/>
        <w:rPr>
          <w:rFonts w:ascii="仿宋_GB2312" w:hAnsi="Times New Roman" w:eastAsia="仿宋_GB2312" w:cs="DengXian-Regular"/>
          <w:b w:val="0"/>
          <w:bCs w:val="0"/>
          <w:highlight w:val="yellow"/>
        </w:rPr>
      </w:pPr>
      <w:r>
        <w:rPr>
          <w:rFonts w:hint="eastAsia" w:ascii="黑体" w:eastAsia="黑体"/>
          <w:b w:val="0"/>
          <w:bCs w:val="0"/>
          <w:highlight w:val="yellow"/>
        </w:rPr>
        <w:t>（</w:t>
      </w:r>
      <w:r>
        <w:rPr>
          <w:rFonts w:hint="eastAsia" w:ascii="仿宋_GB2312" w:hAnsi="Times New Roman" w:eastAsia="仿宋_GB2312" w:cs="DengXian-Regular"/>
          <w:b w:val="0"/>
          <w:bCs w:val="0"/>
          <w:highlight w:val="yellow"/>
        </w:rPr>
        <w:t>本大项内所有三公相关数据均应和公开表07表内数据一致）</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 “三公”经费支出共计</w:t>
      </w:r>
      <w:r>
        <w:rPr>
          <w:rFonts w:hint="eastAsia" w:ascii="仿宋_GB2312" w:eastAsia="仿宋_GB2312" w:cs="DengXian-Regular"/>
          <w:sz w:val="32"/>
          <w:szCs w:val="32"/>
          <w:lang w:val="en-US" w:eastAsia="zh-CN"/>
        </w:rPr>
        <w:t>16.32</w:t>
      </w:r>
      <w:r>
        <w:rPr>
          <w:rFonts w:hint="eastAsia" w:ascii="仿宋_GB2312" w:eastAsia="仿宋_GB2312" w:cs="DengXian-Regular"/>
          <w:sz w:val="32"/>
          <w:szCs w:val="32"/>
        </w:rPr>
        <w:t>万元，</w:t>
      </w:r>
      <w:r>
        <w:rPr>
          <w:rFonts w:hint="eastAsia" w:ascii="仿宋_GB2312" w:eastAsia="仿宋_GB2312" w:cs="DengXian-Regular"/>
          <w:b/>
          <w:bCs/>
          <w:sz w:val="32"/>
          <w:szCs w:val="32"/>
        </w:rPr>
        <w:t>较年初预算减少</w:t>
      </w:r>
      <w:r>
        <w:rPr>
          <w:rFonts w:hint="eastAsia" w:ascii="仿宋_GB2312" w:eastAsia="仿宋_GB2312" w:cs="DengXian-Regular"/>
          <w:b/>
          <w:bCs/>
          <w:sz w:val="32"/>
          <w:szCs w:val="32"/>
          <w:lang w:val="en-US" w:eastAsia="zh-CN"/>
        </w:rPr>
        <w:t>21.68</w:t>
      </w:r>
      <w:r>
        <w:rPr>
          <w:rFonts w:hint="eastAsia" w:ascii="仿宋_GB2312" w:eastAsia="仿宋_GB2312" w:cs="DengXian-Regular"/>
          <w:b/>
          <w:bCs/>
          <w:sz w:val="32"/>
          <w:szCs w:val="32"/>
        </w:rPr>
        <w:t>万元，降低</w:t>
      </w:r>
      <w:r>
        <w:rPr>
          <w:rFonts w:hint="eastAsia" w:ascii="仿宋_GB2312" w:eastAsia="仿宋_GB2312" w:cs="DengXian-Regular"/>
          <w:b/>
          <w:bCs/>
          <w:sz w:val="32"/>
          <w:szCs w:val="32"/>
          <w:lang w:val="en-US" w:eastAsia="zh-CN"/>
        </w:rPr>
        <w:t>57.05</w:t>
      </w:r>
      <w:r>
        <w:rPr>
          <w:rFonts w:hint="eastAsia" w:ascii="仿宋_GB2312" w:eastAsia="仿宋_GB2312" w:cs="DengXian-Regular"/>
          <w:b/>
          <w:bCs/>
          <w:sz w:val="32"/>
          <w:szCs w:val="32"/>
        </w:rPr>
        <w:t>%，</w:t>
      </w:r>
      <w:r>
        <w:rPr>
          <w:rFonts w:hint="eastAsia" w:ascii="仿宋_GB2312" w:eastAsia="仿宋_GB2312" w:cs="DengXian-Regular"/>
          <w:sz w:val="32"/>
          <w:szCs w:val="32"/>
        </w:rPr>
        <w:t>主要是认真贯彻落实中央“八项规定”精神和厉行节约要求，从严控制“三公”经费开支，全年实际支出比预算有所节约</w:t>
      </w:r>
      <w:r>
        <w:rPr>
          <w:rFonts w:hint="eastAsia" w:ascii="仿宋_GB2312" w:eastAsia="仿宋_GB2312" w:cs="DengXian-Regular"/>
          <w:sz w:val="32"/>
          <w:szCs w:val="32"/>
          <w:lang w:eastAsia="zh-CN"/>
        </w:rPr>
        <w:t>。</w:t>
      </w:r>
      <w:r>
        <w:rPr>
          <w:rFonts w:hint="eastAsia" w:ascii="仿宋_GB2312" w:eastAsia="仿宋_GB2312" w:cs="DengXian-Regular"/>
          <w:sz w:val="32"/>
          <w:szCs w:val="32"/>
        </w:rPr>
        <w:t>具体情况如下：</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w:rPr>
          <w:sz w:val="44"/>
        </w:rPr>
        <mc:AlternateContent>
          <mc:Choice Requires="wpg">
            <w:drawing>
              <wp:anchor distT="0" distB="0" distL="114300" distR="114300" simplePos="0" relativeHeight="251687936"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82" name="组合 82"/>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83"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4"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87936;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9ZS/274AAADb&#10;AAAADwAAAGRycy9kb3ducmV2LnhtbEWPzWsCMRTE74L/Q3gFb5psxQ+2Rg9isXhqVfD63Lzubnfz&#10;siTxo/+9KRQ8DjPzG2axuttWXMmH2rGGbKRAEBfO1FxqOB7eh3MQISIbbB2Thl8KsFr2ewvMjbvx&#10;F133sRQJwiFHDVWMXS5lKCqyGEauI07et/MWY5K+lMbjLcFtK1+VmkqLNaeFCjtaV1Q0+4vV0Bxn&#10;n7Vab39Ou2Y68ZvsPJv4s9aDl0y9gYh0j8/wf/vDaJiP4e9L+gF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ZS/27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89RjmbsAAADb&#10;AAAADwAAAGRycy9kb3ducmV2LnhtbEWPS4sCMRCE78L+h9AL3pzERXSYNQorKB597e61mbQzg5PO&#10;kMTXvzeC4LGoqq+o6fxmW3EhHxrHGoaZAkFcOtNwpeGwXw5yECEiG2wdk4Y7BZjPPnpTLIy78pYu&#10;u1iJBOFQoIY6xq6QMpQ1WQyZ64iTd3TeYkzSV9J4vCa4beWXUmNpseG0UGNHi5rK0+5sNYw3PwtX&#10;7vPVn/9v1Madl/d88qt1/3OovkFEusV3+NVeGw35CJ5f0g+Q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9Rjmb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r>
        <w:rPr>
          <w:rFonts w:hint="eastAsia" w:ascii="楷体_GB2312" w:eastAsia="楷体_GB2312" w:cs="DengXian-Bold"/>
          <w:b/>
          <w:bCs/>
          <w:sz w:val="32"/>
          <w:szCs w:val="32"/>
        </w:rPr>
        <w:t>一）因公出国（境）费支出</w:t>
      </w:r>
      <w:r>
        <w:rPr>
          <w:rFonts w:hint="eastAsia" w:ascii="楷体_GB2312" w:eastAsia="楷体_GB2312" w:cs="DengXian-Bold"/>
          <w:b/>
          <w:bCs/>
          <w:sz w:val="32"/>
          <w:szCs w:val="32"/>
          <w:lang w:val="en-US" w:eastAsia="zh-CN"/>
        </w:rPr>
        <w:t>0</w:t>
      </w:r>
      <w:r>
        <w:rPr>
          <w:rFonts w:hint="eastAsia" w:ascii="楷体_GB2312" w:eastAsia="楷体_GB2312" w:cs="DengXian-Bold"/>
          <w:b/>
          <w:bCs/>
          <w:sz w:val="32"/>
          <w:szCs w:val="32"/>
        </w:rPr>
        <w:t>万元。</w:t>
      </w:r>
      <w:r>
        <w:rPr>
          <w:rFonts w:hint="eastAsia" w:ascii="仿宋_GB2312" w:eastAsia="仿宋_GB2312" w:cs="DengXian-Regular"/>
          <w:sz w:val="32"/>
          <w:szCs w:val="32"/>
        </w:rPr>
        <w:t>本部门2018年度因公出国（境）团组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人/参加其他单位组织的因公出国（境）团组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人/无本单位组织的出国（境）团组。因公出国（境）费支出较年初预算增加（减少）</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万元，增长（降低）</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w:t>
      </w:r>
    </w:p>
    <w:p>
      <w:pPr>
        <w:numPr>
          <w:ilvl w:val="0"/>
          <w:numId w:val="3"/>
        </w:num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公务用车购置及运行维护费支出</w:t>
      </w:r>
      <w:r>
        <w:rPr>
          <w:rFonts w:hint="eastAsia" w:ascii="楷体_GB2312" w:eastAsia="楷体_GB2312" w:cs="DengXian-Bold"/>
          <w:b/>
          <w:bCs/>
          <w:sz w:val="32"/>
          <w:szCs w:val="32"/>
          <w:lang w:val="en-US" w:eastAsia="zh-CN"/>
        </w:rPr>
        <w:t>15.67</w:t>
      </w:r>
      <w:r>
        <w:rPr>
          <w:rFonts w:hint="eastAsia" w:ascii="楷体_GB2312" w:eastAsia="楷体_GB2312" w:cs="DengXian-Bold"/>
          <w:b/>
          <w:bCs/>
          <w:sz w:val="32"/>
          <w:szCs w:val="32"/>
        </w:rPr>
        <w:t>万元。</w:t>
      </w:r>
      <w:r>
        <w:rPr>
          <w:rFonts w:hint="eastAsia" w:ascii="仿宋_GB2312" w:eastAsia="仿宋_GB2312" w:cs="DengXian-Regular"/>
          <w:sz w:val="32"/>
          <w:szCs w:val="32"/>
        </w:rPr>
        <w:t>本部门2018年度公务用车购置及运行维护费较年初预算减少</w:t>
      </w:r>
      <w:r>
        <w:rPr>
          <w:rFonts w:hint="eastAsia" w:ascii="仿宋_GB2312" w:eastAsia="仿宋_GB2312" w:cs="DengXian-Regular"/>
          <w:sz w:val="32"/>
          <w:szCs w:val="32"/>
          <w:lang w:val="en-US" w:eastAsia="zh-CN"/>
        </w:rPr>
        <w:t>17.33</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52.52</w:t>
      </w:r>
      <w:r>
        <w:rPr>
          <w:rFonts w:hint="eastAsia" w:ascii="仿宋_GB2312" w:eastAsia="仿宋_GB2312" w:cs="DengXian-Regular"/>
          <w:sz w:val="32"/>
          <w:szCs w:val="32"/>
        </w:rPr>
        <w:t>%,主要是认真贯彻落实中央“八项规定”精神和厉行节约要求，从严控制“三公”经费开支，全年实际支出比预算有所节约。</w:t>
      </w:r>
      <w:r>
        <w:rPr>
          <w:rFonts w:hint="eastAsia" w:ascii="仿宋_GB2312" w:eastAsia="仿宋_GB2312" w:cs="DengXian-Bold"/>
          <w:b/>
          <w:bCs/>
          <w:sz w:val="32"/>
          <w:szCs w:val="32"/>
        </w:rPr>
        <w:t>其中：</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仿宋_GB2312" w:eastAsia="仿宋_GB2312" w:cs="DengXian-Regular"/>
          <w:sz w:val="32"/>
          <w:szCs w:val="32"/>
        </w:rPr>
        <w:t>本部门2018年度公务用车购置量</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辆，发生“公务用车购置”经费支出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万元。公务用车购置费支出较年初预算增加（减少）</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万元，增长（降低）</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仿宋_GB2312" w:eastAsia="仿宋_GB2312" w:cs="DengXian-Regular"/>
          <w:sz w:val="32"/>
          <w:szCs w:val="32"/>
        </w:rPr>
        <w:t>本部门2018年度单位公务用车保有量</w:t>
      </w:r>
      <w:r>
        <w:rPr>
          <w:rFonts w:hint="eastAsia" w:ascii="仿宋_GB2312" w:eastAsia="仿宋_GB2312" w:cs="DengXian-Regular"/>
          <w:sz w:val="32"/>
          <w:szCs w:val="32"/>
          <w:lang w:val="en-US" w:eastAsia="zh-CN"/>
        </w:rPr>
        <w:t>11</w:t>
      </w:r>
      <w:r>
        <w:rPr>
          <w:rFonts w:hint="eastAsia" w:ascii="仿宋_GB2312" w:eastAsia="仿宋_GB2312" w:cs="DengXian-Regular"/>
          <w:sz w:val="32"/>
          <w:szCs w:val="32"/>
        </w:rPr>
        <w:t>辆。公车运行维护费支出较年初预算减少</w:t>
      </w:r>
      <w:r>
        <w:rPr>
          <w:rFonts w:hint="eastAsia" w:ascii="仿宋_GB2312" w:eastAsia="仿宋_GB2312" w:cs="DengXian-Regular"/>
          <w:sz w:val="32"/>
          <w:szCs w:val="32"/>
          <w:lang w:val="en-US" w:eastAsia="zh-CN"/>
        </w:rPr>
        <w:t>17.01</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52.05</w:t>
      </w:r>
      <w:r>
        <w:rPr>
          <w:rFonts w:hint="eastAsia" w:ascii="仿宋_GB2312" w:eastAsia="仿宋_GB2312" w:cs="DengXian-Regular"/>
          <w:sz w:val="32"/>
          <w:szCs w:val="32"/>
        </w:rPr>
        <w:t>%,主要是认真贯彻落实中央“八项规定”精神和厉行节约要求，从严控制“三公”经费开支，全年实际支出比预算有所节约。</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w:t>
      </w:r>
      <w:r>
        <w:rPr>
          <w:rFonts w:hint="eastAsia" w:ascii="楷体_GB2312" w:eastAsia="楷体_GB2312" w:cs="DengXian-Bold"/>
          <w:b/>
          <w:bCs/>
          <w:sz w:val="32"/>
          <w:szCs w:val="32"/>
          <w:lang w:val="en-US" w:eastAsia="zh-CN"/>
        </w:rPr>
        <w:t>0.65</w:t>
      </w:r>
      <w:r>
        <w:rPr>
          <w:rFonts w:hint="eastAsia" w:ascii="楷体_GB2312" w:eastAsia="楷体_GB2312" w:cs="DengXian-Bold"/>
          <w:b/>
          <w:bCs/>
          <w:sz w:val="32"/>
          <w:szCs w:val="32"/>
        </w:rPr>
        <w:t>万元。</w:t>
      </w:r>
      <w:r>
        <w:rPr>
          <w:sz w:val="44"/>
        </w:rPr>
        <mc:AlternateContent>
          <mc:Choice Requires="wpg">
            <w:drawing>
              <wp:anchor distT="0" distB="0" distL="114300" distR="114300" simplePos="0" relativeHeight="251688960"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85" name="组合 85"/>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86"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7"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88960;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En7KztsAAAALAQAADwAAAAAAAAABACAAAAAiAAAAZHJzL2Rvd25yZXYueG1sUEsBAhQAFAAA&#10;AAgAh07iQGOEJf9CAwAAPAkAAA4AAAAAAAAAAQAgAAAAKgEAAGRycy9lMm9Eb2MueG1sUEsFBgAA&#10;AAAGAAYAWQEAAN4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5eMcQ74AAADb&#10;AAAADwAAAGRycy9kb3ducmV2LnhtbEWPzWsCMRTE74L/Q3iF3jTZgqtsjR7E0uKpfoDX5+Z1d7ub&#10;lyVJ/fjvG0HwOMzMb5j58mo7cSYfGscasrECQVw603Cl4bD/GM1AhIhssHNMGm4UYLkYDuZYGHfh&#10;LZ13sRIJwqFADXWMfSFlKGuyGMauJ07ej/MWY5K+ksbjJcFtJ9+UyqXFhtNCjT2tairb3Z/V0B6m&#10;341aff4eN20+8evsNJ34k9avL5l6BxHpGp/hR/vLaJjlcP+Sf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eMcQ7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Awb97rwAAADb&#10;AAAADwAAAGRycy9kb3ducmV2LnhtbEWPwWrDMBBE74X+g9hCbo3kHhLjRjbEkJJjmjTtdbG2tom1&#10;MpISO39fFQo9DjPzhtlUsx3EjXzoHWvIlgoEceNMz62Gj9PuOQcRIrLBwTFpuFOAqnx82GBh3MTv&#10;dDvGViQIhwI1dDGOhZSh6chiWLqROHnfzluMSfpWGo9TgttBvii1khZ7TgsdjlR31FyOV6thddjW&#10;rjnlb5/+q1cHd93d8/VZ68VTpl5BRJrjf/ivvTca8jX8fkk/QJ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e68AAAA&#10;2wAAAA8AAAAAAAAAAQAgAAAAIgAAAGRycy9kb3ducmV2LnhtbFBLAQIUABQAAAAIAIdO4kAzLwWe&#10;OwAAADkAAAAQAAAAAAAAAAEAIAAAAAsBAABkcnMvc2hhcGV4bWwueG1sUEsFBgAAAAAGAAYAWwEA&#10;ALUD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r>
        <w:rPr>
          <w:rFonts w:hint="eastAsia" w:ascii="仿宋_GB2312" w:eastAsia="仿宋_GB2312" w:cs="DengXian-Regular"/>
          <w:sz w:val="32"/>
          <w:szCs w:val="32"/>
        </w:rPr>
        <w:t>本部门2018年度公务接待共</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人次。公务接待费支出较年初预算减少</w:t>
      </w:r>
      <w:r>
        <w:rPr>
          <w:rFonts w:hint="eastAsia" w:ascii="仿宋_GB2312" w:eastAsia="仿宋_GB2312" w:cs="DengXian-Regular"/>
          <w:sz w:val="32"/>
          <w:szCs w:val="32"/>
          <w:lang w:val="en-US" w:eastAsia="zh-CN"/>
        </w:rPr>
        <w:t>4.35</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87</w:t>
      </w:r>
      <w:r>
        <w:rPr>
          <w:rFonts w:hint="eastAsia" w:ascii="仿宋_GB2312" w:eastAsia="仿宋_GB2312" w:cs="DengXian-Regular"/>
          <w:sz w:val="32"/>
          <w:szCs w:val="32"/>
        </w:rPr>
        <w:t>%,主要是</w:t>
      </w:r>
      <w:r>
        <w:rPr>
          <w:rFonts w:hint="eastAsia" w:ascii="仿宋_GB2312" w:eastAsia="仿宋_GB2312" w:cs="DengXian-Regular"/>
          <w:sz w:val="32"/>
          <w:szCs w:val="32"/>
          <w:lang w:eastAsia="zh-CN"/>
        </w:rPr>
        <w:t>本年度公务接待次数少，花费减少</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ind w:firstLine="560"/>
        <w:jc w:val="left"/>
        <w:rPr>
          <w:rFonts w:hint="eastAsia" w:ascii="仿宋_GB2312" w:eastAsia="仿宋_GB2312" w:cs="DengXian-Regular"/>
          <w:sz w:val="32"/>
          <w:szCs w:val="32"/>
        </w:rPr>
      </w:pPr>
      <w:r>
        <w:rPr>
          <w:rFonts w:hint="eastAsia" w:ascii="仿宋_GB2312" w:eastAsia="仿宋_GB2312" w:cs="DengXian-Regular"/>
          <w:sz w:val="32"/>
          <w:szCs w:val="32"/>
        </w:rPr>
        <w:t>（一）预算绩效管理工作开展情况。</w:t>
      </w:r>
    </w:p>
    <w:p>
      <w:pPr>
        <w:ind w:firstLine="560"/>
        <w:jc w:val="left"/>
        <w:rPr>
          <w:rFonts w:ascii="仿宋_GB2312" w:eastAsia="仿宋_GB2312" w:cs="DengXian-Regular"/>
          <w:sz w:val="32"/>
          <w:szCs w:val="32"/>
        </w:rPr>
      </w:pPr>
      <w:r>
        <w:rPr>
          <w:rFonts w:hint="eastAsia" w:ascii="宋体" w:hAnsi="宋体" w:cs="宋体"/>
          <w:sz w:val="28"/>
          <w:szCs w:val="28"/>
        </w:rPr>
        <w:t>根据</w:t>
      </w:r>
      <w:r>
        <w:rPr>
          <w:rFonts w:hint="eastAsia" w:ascii="宋体" w:hAnsi="宋体" w:cs="宋体"/>
          <w:sz w:val="28"/>
          <w:szCs w:val="28"/>
          <w:lang w:eastAsia="zh-CN"/>
        </w:rPr>
        <w:t>县</w:t>
      </w:r>
      <w:r>
        <w:rPr>
          <w:rFonts w:hint="eastAsia" w:ascii="宋体" w:hAnsi="宋体" w:cs="宋体"/>
          <w:sz w:val="28"/>
          <w:szCs w:val="28"/>
        </w:rPr>
        <w:t>财政预算绩效管理要求，</w:t>
      </w:r>
      <w:r>
        <w:rPr>
          <w:rFonts w:hint="eastAsia" w:ascii="宋体" w:hAnsi="宋体" w:cs="宋体"/>
          <w:sz w:val="28"/>
          <w:szCs w:val="28"/>
          <w:lang w:eastAsia="zh-CN"/>
        </w:rPr>
        <w:t>我院</w:t>
      </w:r>
      <w:r>
        <w:rPr>
          <w:rFonts w:hint="eastAsia" w:ascii="宋体" w:hAnsi="宋体" w:cs="宋体"/>
          <w:sz w:val="28"/>
          <w:szCs w:val="28"/>
        </w:rPr>
        <w:t>以“部门职责24—工作活动”为依据，确定部门预算项目和预算额度，清晰描述预算项目开支范围和内容，确定预算项目的绩效目标、绩效指标和评价标准，为预算绩效控制、绩效分析、绩效评价打下好的基础。</w:t>
      </w:r>
    </w:p>
    <w:p>
      <w:pPr>
        <w:adjustRightInd w:val="0"/>
        <w:snapToGrid w:val="0"/>
        <w:spacing w:after="0" w:line="580" w:lineRule="exact"/>
        <w:ind w:firstLine="640" w:firstLineChars="200"/>
        <w:rPr>
          <w:rFonts w:hint="eastAsia" w:ascii="仿宋_GB2312" w:eastAsia="仿宋_GB2312" w:cs="DengXian-Regular"/>
          <w:sz w:val="32"/>
          <w:szCs w:val="32"/>
          <w:highlight w:val="yellow"/>
        </w:rPr>
      </w:pPr>
      <w:r>
        <w:rPr>
          <w:rFonts w:hint="eastAsia" w:ascii="仿宋_GB2312" w:eastAsia="仿宋_GB2312" w:cs="DengXian-Regular"/>
          <w:sz w:val="32"/>
          <w:szCs w:val="32"/>
        </w:rPr>
        <w:t>（二）项目绩效自评结果。</w:t>
      </w:r>
    </w:p>
    <w:p>
      <w:pPr>
        <w:ind w:firstLine="560"/>
        <w:jc w:val="left"/>
        <w:rPr>
          <w:rFonts w:hint="eastAsia" w:ascii="宋体" w:hAnsi="宋体" w:cs="宋体"/>
          <w:color w:val="000000" w:themeColor="text1"/>
          <w:sz w:val="28"/>
          <w:szCs w:val="28"/>
          <w14:textFill>
            <w14:solidFill>
              <w14:schemeClr w14:val="tx1"/>
            </w14:solidFill>
          </w14:textFill>
        </w:rPr>
      </w:pPr>
      <w:r>
        <w:rPr>
          <w:rFonts w:hint="eastAsia" w:ascii="宋体" w:hAnsi="宋体" w:cs="宋体"/>
          <w:sz w:val="28"/>
          <w:szCs w:val="28"/>
        </w:rPr>
        <w:t>按照</w:t>
      </w:r>
      <w:r>
        <w:rPr>
          <w:rFonts w:hint="eastAsia" w:ascii="宋体" w:hAnsi="宋体" w:cs="宋体"/>
          <w:sz w:val="28"/>
          <w:szCs w:val="28"/>
          <w:lang w:eastAsia="zh-CN"/>
        </w:rPr>
        <w:t>县</w:t>
      </w:r>
      <w:r>
        <w:rPr>
          <w:rFonts w:hint="eastAsia" w:ascii="宋体" w:hAnsi="宋体" w:cs="宋体"/>
          <w:sz w:val="28"/>
          <w:szCs w:val="28"/>
        </w:rPr>
        <w:t>财政预算绩效管理要求，</w:t>
      </w:r>
      <w:r>
        <w:rPr>
          <w:rFonts w:hint="eastAsia" w:ascii="宋体" w:hAnsi="宋体" w:cs="宋体"/>
          <w:sz w:val="28"/>
          <w:szCs w:val="28"/>
          <w:lang w:eastAsia="zh-CN"/>
        </w:rPr>
        <w:t>我院</w:t>
      </w:r>
      <w:r>
        <w:rPr>
          <w:rFonts w:hint="eastAsia" w:ascii="宋体" w:hAnsi="宋体" w:cs="宋体"/>
          <w:sz w:val="28"/>
          <w:szCs w:val="28"/>
        </w:rPr>
        <w:t>对 201</w:t>
      </w:r>
      <w:r>
        <w:rPr>
          <w:rFonts w:hint="eastAsia" w:ascii="宋体" w:hAnsi="宋体" w:cs="宋体"/>
          <w:sz w:val="28"/>
          <w:szCs w:val="28"/>
          <w:lang w:val="en-US" w:eastAsia="zh-CN"/>
        </w:rPr>
        <w:t>8</w:t>
      </w:r>
      <w:r>
        <w:rPr>
          <w:rFonts w:hint="eastAsia" w:ascii="宋体" w:hAnsi="宋体" w:cs="宋体"/>
          <w:sz w:val="28"/>
          <w:szCs w:val="28"/>
        </w:rPr>
        <w:t xml:space="preserve"> 年初确定的部门一般公共预算支出专项项目全面开展了绩效自评。</w:t>
      </w:r>
      <w:r>
        <w:rPr>
          <w:rFonts w:hint="eastAsia" w:ascii="宋体" w:hAnsi="宋体" w:cs="宋体"/>
          <w:color w:val="000000" w:themeColor="text1"/>
          <w:sz w:val="28"/>
          <w:szCs w:val="28"/>
          <w14:textFill>
            <w14:solidFill>
              <w14:schemeClr w14:val="tx1"/>
            </w14:solidFill>
          </w14:textFill>
        </w:rPr>
        <w:t>省财政厅部门决算专项项目</w:t>
      </w:r>
      <w:r>
        <w:rPr>
          <w:rFonts w:hint="eastAsia" w:ascii="宋体" w:hAnsi="宋体" w:cs="宋体"/>
          <w:color w:val="000000" w:themeColor="text1"/>
          <w:sz w:val="28"/>
          <w:szCs w:val="28"/>
          <w:lang w:val="en-US" w:eastAsia="zh-CN"/>
          <w14:textFill>
            <w14:solidFill>
              <w14:schemeClr w14:val="tx1"/>
            </w14:solidFill>
          </w14:textFill>
        </w:rPr>
        <w:t>11</w:t>
      </w:r>
      <w:r>
        <w:rPr>
          <w:rFonts w:hint="eastAsia" w:ascii="宋体" w:hAnsi="宋体" w:cs="宋体"/>
          <w:color w:val="000000" w:themeColor="text1"/>
          <w:sz w:val="28"/>
          <w:szCs w:val="28"/>
          <w14:textFill>
            <w14:solidFill>
              <w14:schemeClr w14:val="tx1"/>
            </w14:solidFill>
          </w14:textFill>
        </w:rPr>
        <w:t xml:space="preserve">项，共涉及预算资金 </w:t>
      </w:r>
      <w:r>
        <w:rPr>
          <w:rFonts w:hint="eastAsia" w:ascii="宋体" w:hAnsi="宋体" w:cs="宋体"/>
          <w:color w:val="000000" w:themeColor="text1"/>
          <w:sz w:val="28"/>
          <w:szCs w:val="28"/>
          <w:lang w:val="en-US" w:eastAsia="zh-CN"/>
          <w14:textFill>
            <w14:solidFill>
              <w14:schemeClr w14:val="tx1"/>
            </w14:solidFill>
          </w14:textFill>
        </w:rPr>
        <w:t>203</w:t>
      </w:r>
      <w:r>
        <w:rPr>
          <w:rFonts w:hint="eastAsia" w:ascii="宋体" w:hAnsi="宋体" w:cs="宋体"/>
          <w:color w:val="000000" w:themeColor="text1"/>
          <w:sz w:val="28"/>
          <w:szCs w:val="28"/>
          <w14:textFill>
            <w14:solidFill>
              <w14:schemeClr w14:val="tx1"/>
            </w14:solidFill>
          </w14:textFill>
        </w:rPr>
        <w:t>万元，绩效自评覆盖率达到 100%。</w:t>
      </w:r>
    </w:p>
    <w:p>
      <w:pPr>
        <w:adjustRightInd w:val="0"/>
        <w:snapToGrid w:val="0"/>
        <w:spacing w:after="0" w:line="580" w:lineRule="exact"/>
        <w:ind w:firstLine="640" w:firstLineChars="200"/>
        <w:rPr>
          <w:rFonts w:hint="eastAsia" w:ascii="宋体" w:hAnsi="宋体" w:cs="宋体"/>
          <w:color w:val="000000" w:themeColor="text1"/>
          <w:sz w:val="28"/>
          <w:szCs w:val="28"/>
          <w14:textFill>
            <w14:solidFill>
              <w14:schemeClr w14:val="tx1"/>
            </w14:solidFill>
          </w14:textFill>
        </w:rPr>
      </w:pPr>
      <w:r>
        <w:rPr>
          <w:rFonts w:hint="eastAsia" w:ascii="仿宋_GB2312" w:eastAsia="仿宋_GB2312" w:cs="DengXian-Regular"/>
          <w:sz w:val="32"/>
          <w:szCs w:val="32"/>
          <w:lang w:val="en-US" w:eastAsia="zh-CN"/>
        </w:rPr>
        <w:t>（三）财政评价项目绩效评价结果。无。</w:t>
      </w:r>
    </w:p>
    <w:p>
      <w:pPr>
        <w:pStyle w:val="3"/>
        <w:spacing w:before="0" w:after="0" w:line="580" w:lineRule="exact"/>
        <w:ind w:firstLine="640" w:firstLineChars="200"/>
        <w:rPr>
          <w:rFonts w:ascii="黑体" w:eastAsia="黑体" w:cs="Times New Roman"/>
          <w:b w:val="0"/>
          <w:bCs w:val="0"/>
        </w:rPr>
      </w:pPr>
      <w:r>
        <w:rPr>
          <w:rFonts w:hint="eastAsia" w:ascii="黑体" w:eastAsia="黑体" w:cs="Times New Roman"/>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hint="default" w:ascii="仿宋_GB2312" w:eastAsia="仿宋_GB2312" w:cs="DengXian-Regular"/>
          <w:sz w:val="32"/>
          <w:szCs w:val="32"/>
          <w:lang w:val="en-US"/>
        </w:rPr>
      </w:pPr>
      <w:r>
        <w:rPr>
          <w:rFonts w:hint="eastAsia" w:ascii="仿宋_GB2312" w:eastAsia="仿宋_GB2312" w:cs="DengXian-Regular"/>
          <w:sz w:val="32"/>
          <w:szCs w:val="32"/>
        </w:rPr>
        <w:t>本部门2018年度机关运行经费支出</w:t>
      </w:r>
      <w:r>
        <w:rPr>
          <w:rFonts w:hint="eastAsia" w:ascii="仿宋_GB2312" w:eastAsia="仿宋_GB2312" w:cs="DengXian-Regular"/>
          <w:sz w:val="32"/>
          <w:szCs w:val="32"/>
          <w:lang w:val="en-US" w:eastAsia="zh-CN"/>
        </w:rPr>
        <w:t>79.2</w:t>
      </w:r>
      <w:r>
        <w:rPr>
          <w:rFonts w:hint="eastAsia" w:ascii="仿宋_GB2312" w:eastAsia="仿宋_GB2312" w:cs="DengXian-Regular"/>
          <w:sz w:val="32"/>
          <w:szCs w:val="32"/>
        </w:rPr>
        <w:t>万元，比年初预算数</w:t>
      </w:r>
      <w:r>
        <w:rPr>
          <w:rFonts w:hint="eastAsia" w:ascii="仿宋_GB2312" w:eastAsia="仿宋_GB2312" w:cs="DengXian-Regular"/>
          <w:sz w:val="32"/>
          <w:szCs w:val="32"/>
          <w:lang w:eastAsia="zh-CN"/>
        </w:rPr>
        <w:t>相同；比</w:t>
      </w:r>
      <w:r>
        <w:rPr>
          <w:rFonts w:hint="eastAsia" w:ascii="仿宋_GB2312" w:eastAsia="仿宋_GB2312" w:cs="DengXian-Regular"/>
          <w:sz w:val="32"/>
          <w:szCs w:val="32"/>
          <w:lang w:val="en-US" w:eastAsia="zh-CN"/>
        </w:rPr>
        <w:t>2017年度减少26.14万元，减少了24.82%，原因为根据上级要求，厉行节俭，减少开支。</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本部门2018年度政府采购支出总额</w:t>
      </w:r>
      <w:r>
        <w:rPr>
          <w:rFonts w:hint="eastAsia" w:ascii="仿宋_GB2312" w:eastAsia="仿宋_GB2312" w:cs="DengXian-Regular"/>
          <w:sz w:val="32"/>
          <w:szCs w:val="32"/>
          <w:lang w:val="en-US" w:eastAsia="zh-CN"/>
        </w:rPr>
        <w:t>31</w:t>
      </w:r>
      <w:r>
        <w:rPr>
          <w:rFonts w:hint="eastAsia" w:ascii="仿宋_GB2312" w:eastAsia="仿宋_GB2312" w:cs="DengXian-Regular"/>
          <w:sz w:val="32"/>
          <w:szCs w:val="32"/>
        </w:rPr>
        <w:t>万元，从采购类型来看，</w:t>
      </w:r>
      <w:r>
        <w:rPr>
          <w:rFonts w:ascii="仿宋_GB2312" w:hAnsi="仿宋_GB2312" w:eastAsia="仿宋_GB2312" w:cs="仿宋_GB2312"/>
          <w:color w:val="000000"/>
          <w:kern w:val="0"/>
          <w:sz w:val="32"/>
          <w:szCs w:val="32"/>
          <w:lang w:bidi="ar"/>
        </w:rPr>
        <w:t>政府采购货物支出</w:t>
      </w:r>
      <w:r>
        <w:rPr>
          <w:rFonts w:hint="eastAsia" w:ascii="仿宋_GB2312" w:hAnsi="仿宋_GB2312" w:eastAsia="仿宋_GB2312" w:cs="仿宋_GB2312"/>
          <w:color w:val="000000"/>
          <w:kern w:val="0"/>
          <w:sz w:val="32"/>
          <w:szCs w:val="32"/>
          <w:lang w:val="en-US" w:eastAsia="zh-CN" w:bidi="ar"/>
        </w:rPr>
        <w:t>31</w:t>
      </w:r>
      <w:r>
        <w:rPr>
          <w:rFonts w:ascii="仿宋_GB2312" w:hAnsi="仿宋_GB2312" w:eastAsia="仿宋_GB2312" w:cs="仿宋_GB2312"/>
          <w:color w:val="000000"/>
          <w:kern w:val="0"/>
          <w:sz w:val="32"/>
          <w:szCs w:val="32"/>
          <w:lang w:bidi="ar"/>
        </w:rPr>
        <w:t>万元、政府采购工程支出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万元、政府采购服务支出 </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万元。授予中小企业合同金</w:t>
      </w:r>
      <w:r>
        <w:rPr>
          <w:rFonts w:hint="eastAsia" w:ascii="仿宋_GB2312" w:hAnsi="仿宋_GB2312" w:eastAsia="仿宋_GB2312" w:cs="仿宋_GB2312"/>
          <w:color w:val="000000"/>
          <w:kern w:val="0"/>
          <w:sz w:val="32"/>
          <w:szCs w:val="32"/>
          <w:lang w:eastAsia="zh-CN" w:bidi="ar"/>
        </w:rPr>
        <w:t>额</w:t>
      </w:r>
      <w:bookmarkStart w:id="0" w:name="_GoBack"/>
      <w:bookmarkEnd w:id="0"/>
      <w:r>
        <w:rPr>
          <w:rFonts w:hint="eastAsia" w:ascii="仿宋_GB2312" w:hAnsi="仿宋_GB2312" w:eastAsia="仿宋_GB2312" w:cs="仿宋_GB2312"/>
          <w:color w:val="000000"/>
          <w:kern w:val="0"/>
          <w:sz w:val="32"/>
          <w:szCs w:val="32"/>
          <w:lang w:val="en-US" w:eastAsia="zh-CN" w:bidi="ar"/>
        </w:rPr>
        <w:t>31</w:t>
      </w:r>
      <w:r>
        <w:rPr>
          <w:rFonts w:ascii="仿宋_GB2312" w:hAnsi="仿宋_GB2312" w:eastAsia="仿宋_GB2312" w:cs="仿宋_GB2312"/>
          <w:color w:val="000000"/>
          <w:kern w:val="0"/>
          <w:sz w:val="32"/>
          <w:szCs w:val="32"/>
          <w:lang w:bidi="ar"/>
        </w:rPr>
        <w:t>万元，占政府采购支出总额的</w:t>
      </w:r>
      <w:r>
        <w:rPr>
          <w:rFonts w:hint="eastAsia" w:ascii="仿宋_GB2312" w:hAnsi="仿宋_GB2312" w:eastAsia="仿宋_GB2312" w:cs="仿宋_GB2312"/>
          <w:color w:val="000000"/>
          <w:kern w:val="0"/>
          <w:sz w:val="32"/>
          <w:szCs w:val="32"/>
          <w:lang w:val="en-US" w:eastAsia="zh-CN" w:bidi="ar"/>
        </w:rPr>
        <w:t>100</w:t>
      </w:r>
      <w:r>
        <w:rPr>
          <w:rFonts w:hint="eastAsia" w:ascii="仿宋_GB2312" w:hAnsi="仿宋_GB2312" w:eastAsia="仿宋_GB2312" w:cs="仿宋_GB2312"/>
          <w:color w:val="000000"/>
          <w:kern w:val="0"/>
          <w:sz w:val="32"/>
          <w:szCs w:val="32"/>
          <w:lang w:bidi="ar"/>
        </w:rPr>
        <w:t>%，</w:t>
      </w:r>
      <w:r>
        <w:rPr>
          <w:rFonts w:ascii="仿宋_GB2312" w:hAnsi="仿宋_GB2312" w:eastAsia="仿宋_GB2312" w:cs="仿宋_GB2312"/>
          <w:color w:val="000000"/>
          <w:kern w:val="0"/>
          <w:sz w:val="32"/>
          <w:szCs w:val="32"/>
          <w:lang w:bidi="ar"/>
        </w:rPr>
        <w:t>其中授予小微企业合同金额</w:t>
      </w:r>
      <w:r>
        <w:rPr>
          <w:rFonts w:hint="eastAsia" w:ascii="仿宋_GB2312" w:hAnsi="仿宋_GB2312" w:eastAsia="仿宋_GB2312" w:cs="仿宋_GB2312"/>
          <w:color w:val="000000"/>
          <w:kern w:val="0"/>
          <w:sz w:val="32"/>
          <w:szCs w:val="32"/>
          <w:lang w:val="en-US" w:eastAsia="zh-CN" w:bidi="ar"/>
        </w:rPr>
        <w:t>31</w:t>
      </w:r>
      <w:r>
        <w:rPr>
          <w:rFonts w:ascii="仿宋_GB2312" w:hAnsi="仿宋_GB2312" w:eastAsia="仿宋_GB2312" w:cs="仿宋_GB2312"/>
          <w:color w:val="000000"/>
          <w:kern w:val="0"/>
          <w:sz w:val="32"/>
          <w:szCs w:val="32"/>
          <w:lang w:bidi="ar"/>
        </w:rPr>
        <w:t xml:space="preserve">万元，占政府采购支出总额的 </w:t>
      </w:r>
      <w:r>
        <w:rPr>
          <w:rFonts w:hint="eastAsia" w:ascii="仿宋_GB2312" w:hAnsi="仿宋_GB2312" w:eastAsia="仿宋_GB2312" w:cs="仿宋_GB2312"/>
          <w:color w:val="000000"/>
          <w:kern w:val="0"/>
          <w:sz w:val="32"/>
          <w:szCs w:val="32"/>
          <w:lang w:val="en-US" w:eastAsia="zh-CN" w:bidi="ar"/>
        </w:rPr>
        <w:t>100</w:t>
      </w:r>
      <w:r>
        <w:rPr>
          <w:rFonts w:ascii="仿宋_GB2312" w:hAnsi="仿宋_GB2312" w:eastAsia="仿宋_GB2312" w:cs="仿宋_GB2312"/>
          <w:color w:val="000000"/>
          <w:kern w:val="0"/>
          <w:sz w:val="32"/>
          <w:szCs w:val="32"/>
          <w:lang w:bidi="ar"/>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rPr>
        <w:t>截至2018年12月31日，本部门共有车辆</w:t>
      </w:r>
      <w:r>
        <w:rPr>
          <w:rFonts w:hint="eastAsia" w:ascii="仿宋_GB2312" w:eastAsia="仿宋_GB2312" w:cs="DengXian-Regular"/>
          <w:sz w:val="32"/>
          <w:szCs w:val="32"/>
          <w:lang w:val="en-US" w:eastAsia="zh-CN"/>
        </w:rPr>
        <w:t>11</w:t>
      </w:r>
      <w:r>
        <w:rPr>
          <w:rFonts w:hint="eastAsia" w:ascii="仿宋_GB2312" w:eastAsia="仿宋_GB2312" w:cs="DengXian-Regular"/>
          <w:sz w:val="32"/>
          <w:szCs w:val="32"/>
        </w:rPr>
        <w:t>辆，</w:t>
      </w:r>
      <w:r>
        <w:rPr>
          <w:rFonts w:hint="eastAsia" w:ascii="仿宋_GB2312" w:eastAsia="仿宋_GB2312" w:cs="DengXian-Regular"/>
          <w:sz w:val="32"/>
          <w:szCs w:val="32"/>
          <w:lang w:eastAsia="zh-CN"/>
        </w:rPr>
        <w:t>与上年相同</w:t>
      </w:r>
      <w:r>
        <w:rPr>
          <w:rFonts w:hint="eastAsia" w:ascii="仿宋_GB2312" w:eastAsia="仿宋_GB2312" w:cs="DengXian-Regular"/>
          <w:sz w:val="32"/>
          <w:szCs w:val="32"/>
        </w:rPr>
        <w:t>，其中，副部（省）级及以上领导用车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6</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3</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辆；单位价值</w:t>
      </w:r>
      <w:r>
        <w:rPr>
          <w:rFonts w:hint="eastAsia" w:ascii="仿宋_GB2312" w:hAnsi="TimesNewRomanPSMT" w:eastAsia="仿宋_GB2312" w:cs="TimesNewRomanPSMT"/>
          <w:sz w:val="32"/>
          <w:szCs w:val="32"/>
        </w:rPr>
        <w:t>50</w:t>
      </w:r>
      <w:r>
        <w:rPr>
          <w:rFonts w:hint="eastAsia" w:ascii="仿宋_GB2312" w:eastAsia="仿宋_GB2312" w:cs="DengXian-Regular"/>
          <w:sz w:val="32"/>
          <w:szCs w:val="32"/>
        </w:rPr>
        <w:t>万元以上通用设备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台（套），单位价值</w:t>
      </w:r>
      <w:r>
        <w:rPr>
          <w:rFonts w:hint="eastAsia" w:ascii="仿宋_GB2312" w:hAnsi="TimesNewRomanPSMT" w:eastAsia="仿宋_GB2312" w:cs="TimesNewRomanPSMT"/>
          <w:sz w:val="32"/>
          <w:szCs w:val="32"/>
        </w:rPr>
        <w:t>100</w:t>
      </w:r>
      <w:r>
        <w:rPr>
          <w:rFonts w:hint="eastAsia" w:ascii="仿宋_GB2312" w:eastAsia="仿宋_GB2312" w:cs="DengXian-Regular"/>
          <w:sz w:val="32"/>
          <w:szCs w:val="32"/>
        </w:rPr>
        <w:t>万元以上专用设备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w:t>
      </w:r>
      <w:r>
        <w:rPr>
          <w:rFonts w:hint="eastAsia" w:ascii="仿宋_GB2312" w:eastAsia="仿宋_GB2312" w:cs="DengXian-Regular"/>
          <w:sz w:val="32"/>
          <w:szCs w:val="32"/>
          <w:lang w:eastAsia="zh-CN"/>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1、本部门2018年度</w:t>
      </w:r>
      <w:r>
        <w:rPr>
          <w:rFonts w:hint="eastAsia" w:ascii="仿宋_GB2312" w:eastAsia="仿宋_GB2312" w:cs="DengXian-Regular"/>
          <w:sz w:val="32"/>
          <w:szCs w:val="32"/>
          <w:lang w:eastAsia="zh-CN"/>
        </w:rPr>
        <w:t>无政府性基金及国有资本经营情况，</w:t>
      </w:r>
      <w:r>
        <w:rPr>
          <w:rFonts w:hint="eastAsia" w:ascii="仿宋_GB2312" w:eastAsia="仿宋_GB2312" w:cs="DengXian-Regular"/>
          <w:sz w:val="32"/>
          <w:szCs w:val="32"/>
        </w:rPr>
        <w:t>故</w:t>
      </w:r>
      <w:r>
        <w:rPr>
          <w:rFonts w:hint="eastAsia" w:ascii="仿宋_GB2312" w:eastAsia="仿宋_GB2312" w:cs="DengXian-Regular"/>
          <w:sz w:val="32"/>
          <w:szCs w:val="32"/>
          <w:lang w:eastAsia="zh-CN"/>
        </w:rPr>
        <w:t>公开</w:t>
      </w:r>
      <w:r>
        <w:rPr>
          <w:rFonts w:hint="eastAsia" w:ascii="仿宋_GB2312" w:eastAsia="仿宋_GB2312" w:cs="DengXian-Regular"/>
          <w:sz w:val="32"/>
          <w:szCs w:val="32"/>
          <w:lang w:val="en-US" w:eastAsia="zh-CN"/>
        </w:rPr>
        <w:t>08表、公开09</w:t>
      </w:r>
      <w:r>
        <w:rPr>
          <w:rFonts w:hint="eastAsia" w:ascii="仿宋_GB2312" w:eastAsia="仿宋_GB2312" w:cs="DengXian-Regular"/>
          <w:sz w:val="32"/>
          <w:szCs w:val="32"/>
        </w:rPr>
        <w:t>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2、由于决算公开表格中金额数值应当保留两位小数，公开数据为四舍五入计算结</w:t>
      </w:r>
      <w:r>
        <w:rPr>
          <w:sz w:val="44"/>
        </w:rPr>
        <mc:AlternateContent>
          <mc:Choice Requires="wpg">
            <w:drawing>
              <wp:anchor distT="0" distB="0" distL="114300" distR="114300" simplePos="0" relativeHeight="251689984" behindDoc="0" locked="1" layoutInCell="1" allowOverlap="1">
                <wp:simplePos x="0" y="0"/>
                <wp:positionH relativeFrom="column">
                  <wp:posOffset>-1015365</wp:posOffset>
                </wp:positionH>
                <wp:positionV relativeFrom="topMargin">
                  <wp:posOffset>372110</wp:posOffset>
                </wp:positionV>
                <wp:extent cx="3833495" cy="558165"/>
                <wp:effectExtent l="1270" t="0" r="13335" b="13335"/>
                <wp:wrapNone/>
                <wp:docPr id="91" name="组合 91"/>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92"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3"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55pt;margin-top:29.3pt;height:43.95pt;width:301.85pt;mso-position-horizontal-relative:page;mso-position-vertical-relative:page;z-index:251689984;mso-width-relative:page;mso-height-relative:page;" coordorigin="4551,52615" coordsize="8546,1398" o:gfxdata="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AS&#10;fsrO2wAAAAsBAAAPAAAAAAAAAAEAIAAAACIAAABkcnMvZG93bnJldi54bWxQSwECFAAUAAAACACH&#10;TuJAvz6gAj4DAAA8CQAADgAAAAAAAAABACAAAAAqAQAAZHJzL2Uyb0RvYy54bWxQSwUGAAAAAAYA&#10;BgBZAQAA2gY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HwGMnb4AAADb&#10;AAAADwAAAGRycy9kb3ducmV2LnhtbEWPS2vDMBCE74H+B7GF3hLJgTzqRskhNLTklBf0urG2tmtr&#10;ZSTl0X8fBQI5DjPzDTNbXG0rzuRD7VhDNlAgiAtnai41HPar/hREiMgGW8ek4Z8CLOYvvRnmxl14&#10;S+ddLEWCcMhRQxVjl0sZiooshoHriJP367zFmKQvpfF4SXDbyqFSY2mx5rRQYUfLiopmd7IamsNk&#10;U6vl19/PuhmP/Gd2nIz8Ueu310x9gIh0jc/wo/1tNLwP4f4l/QA5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GMnb4A&#10;AADbAAAADwAAAAAAAAABACAAAAAiAAAAZHJzL2Rvd25yZXYueG1sUEsBAhQAFAAAAAgAh07iQDMv&#10;BZ47AAAAOQAAABAAAAAAAAAAAQAgAAAADQEAAGRycy9zaGFwZXhtbC54bWxQSwUGAAAAAAYABgBb&#10;AQAAtw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eRtML0AAADb&#10;AAAADwAAAGRycy9kb3ducmV2LnhtbEWPT2vCQBTE7wW/w/IEb3U3FmyauhEULB6t9s/1kX1NQrNv&#10;w+4m6rd3hUKPw8z8hlmtL7YTI/nQOtaQzRUI4sqZlmsNH6fdYw4iRGSDnWPScKUA63LysMLCuDO/&#10;03iMtUgQDgVqaGLsCylD1ZDFMHc9cfJ+nLcYk/S1NB7PCW47uVBqKS22nBYa7GnbUPV7HKyG5WGz&#10;ddUpf/vy3606uGF3zZ8/tZ5NM/UKItIl/of/2nuj4eUJ7l/SD5D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5G0wvQAA&#10;ANsAAAAPAAAAAAAAAAEAIAAAACIAAABkcnMvZG93bnJldi54bWxQSwECFAAUAAAACACHTuJAMy8F&#10;njsAAAA5AAAAEAAAAAAAAAABACAAAAAMAQAAZHJzL3NoYXBleG1sLnhtbFBLBQYAAAAABgAGAFsB&#10;AAC2Aw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2018年度部门决算☞部门决算情况说明</w:t>
                        </w:r>
                      </w:p>
                      <w:p>
                        <w:pPr>
                          <w:jc w:val="center"/>
                        </w:pPr>
                      </w:p>
                    </w:txbxContent>
                  </v:textbox>
                </v:rect>
                <w10:anchorlock/>
              </v:group>
            </w:pict>
          </mc:Fallback>
        </mc:AlternateConten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cs="MS-UIGothic,Bold" w:asciiTheme="majorEastAsia" w:hAnsiTheme="majorEastAsia" w:eastAsiaTheme="majorEastAsia"/>
          <w:b/>
          <w:bCs/>
          <w:kern w:val="0"/>
          <w:sz w:val="44"/>
          <w:szCs w:val="44"/>
        </w:rPr>
        <w:sectPr>
          <w:pgSz w:w="11906" w:h="16838"/>
          <w:pgMar w:top="2098" w:right="1474" w:bottom="1984" w:left="1588" w:header="851" w:footer="992" w:gutter="0"/>
          <w:cols w:space="0" w:num="1"/>
          <w:docGrid w:type="lines" w:linePitch="312" w:charSpace="0"/>
        </w:sectPr>
      </w:pPr>
    </w:p>
    <w:p>
      <w:pPr>
        <w:rPr>
          <w:rFonts w:ascii="宋体" w:hAnsi="宋体" w:cs="ArialUnicodeMS"/>
          <w:color w:val="000000"/>
          <w:kern w:val="0"/>
        </w:rPr>
        <w:sectPr>
          <w:pgSz w:w="11906" w:h="16838"/>
          <w:pgMar w:top="2098" w:right="1474" w:bottom="1984" w:left="1588" w:header="851" w:footer="992" w:gutter="0"/>
          <w:cols w:space="0" w:num="1"/>
          <w:docGrid w:type="lines" w:linePitch="312" w:charSpace="0"/>
        </w:sectPr>
      </w:pPr>
      <w:r>
        <w:rPr>
          <w:rFonts w:hint="eastAsia" w:ascii="宋体" w:hAnsi="宋体" w:cs="ArialUnicodeMS"/>
          <w:color w:val="000000"/>
          <w:kern w:val="0"/>
        </w:rPr>
        <w:drawing>
          <wp:anchor distT="0" distB="0" distL="114300" distR="114300" simplePos="0" relativeHeight="251668480"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21"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
                    <pic:cNvPicPr>
                      <a:picLocks noChangeAspect="1"/>
                    </pic:cNvPicPr>
                  </pic:nvPicPr>
                  <pic:blipFill>
                    <a:blip r:embed="rId7"/>
                    <a:stretch>
                      <a:fillRect/>
                    </a:stretch>
                  </pic:blipFill>
                  <pic:spPr>
                    <a:xfrm>
                      <a:off x="0" y="0"/>
                      <a:ext cx="7550150" cy="10680065"/>
                    </a:xfrm>
                    <a:prstGeom prst="rect">
                      <a:avLst/>
                    </a:prstGeom>
                  </pic:spPr>
                </pic:pic>
              </a:graphicData>
            </a:graphic>
          </wp:anchor>
        </w:drawing>
      </w:r>
      <w:r>
        <w:rPr>
          <w:sz w:val="72"/>
        </w:rPr>
        <mc:AlternateContent>
          <mc:Choice Requires="wps">
            <w:drawing>
              <wp:anchor distT="0" distB="0" distL="114300" distR="114300" simplePos="0" relativeHeight="251667456" behindDoc="0" locked="0" layoutInCell="1" allowOverlap="1">
                <wp:simplePos x="0" y="0"/>
                <wp:positionH relativeFrom="column">
                  <wp:posOffset>-999490</wp:posOffset>
                </wp:positionH>
                <wp:positionV relativeFrom="paragraph">
                  <wp:posOffset>2956560</wp:posOffset>
                </wp:positionV>
                <wp:extent cx="7571740" cy="202057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spacing w:line="1200" w:lineRule="exact"/>
                              <w:jc w:val="center"/>
                              <w:rPr>
                                <w:rFonts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第四部分</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名词解释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7pt;margin-top:232.8pt;height:159.1pt;width:596.2pt;z-index:251667456;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NlmnozeAAAADQEAAA8AAAAAAAAAAQAgAAAA&#10;IgAAAGRycy9kb3ducmV2LnhtbFBLAQIUABQAAAAIAIdO4kAzTACJPgIAAGkEAAAOAAAAAAAAAAEA&#10;IAAAAC0BAABkcnMvZTJvRG9jLnhtbFBLBQYAAAAABgAGAFkBAADdBQAAAAA=&#10;">
                <v:fill on="f" focussize="0,0"/>
                <v:stroke on="f" weight="0.5pt"/>
                <v:imagedata o:title=""/>
                <o:lock v:ext="edit" aspectratio="f"/>
                <v:textbox>
                  <w:txbxContent>
                    <w:p>
                      <w:pPr>
                        <w:widowControl/>
                        <w:spacing w:line="1200" w:lineRule="exact"/>
                        <w:jc w:val="center"/>
                        <w:rPr>
                          <w:rFonts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第四部分</w:t>
                      </w:r>
                    </w:p>
                    <w:p>
                      <w:pPr>
                        <w:widowControl/>
                        <w:spacing w:line="1200" w:lineRule="exact"/>
                        <w:jc w:val="center"/>
                        <w:rPr>
                          <w:color w:val="FDEFBE"/>
                          <w:sz w:val="96"/>
                          <w:szCs w:val="96"/>
                          <w14:shadow w14:blurRad="38100" w14:dist="22860" w14:dir="5400000" w14:sx="100000" w14:sy="100000" w14:kx="0" w14:ky="0" w14:algn="tl">
                            <w14:srgbClr w14:val="000000">
                              <w14:alpha w14:val="70000"/>
                            </w14:srgbClr>
                          </w14:shadow>
                          <w14:props3d w14:extrusionH="0" w14:contourW="0" w14:prstMaterial="clear"/>
                        </w:rPr>
                      </w:pPr>
                      <w:r>
                        <w:rPr>
                          <w:rFonts w:hint="eastAsia" w:hAnsi="宋体" w:asciiTheme="minorEastAsia" w:eastAsiaTheme="minorEastAsia"/>
                          <w:color w:val="FDEFBE"/>
                          <w:sz w:val="96"/>
                          <w:szCs w:val="96"/>
                          <w14:shadow w14:blurRad="38100" w14:dist="22860" w14:dir="5400000" w14:sx="100000" w14:sy="100000" w14:kx="0" w14:ky="0" w14:algn="tl">
                            <w14:srgbClr w14:val="000000">
                              <w14:alpha w14:val="70000"/>
                            </w14:srgbClr>
                          </w14:shadow>
                          <w14:props3d w14:extrusionH="0" w14:contourW="0" w14:prstMaterial="clear"/>
                        </w:rPr>
                        <w:t>名词解释</w:t>
                      </w:r>
                    </w:p>
                  </w:txbxContent>
                </v:textbox>
              </v:shape>
            </w:pict>
          </mc:Fallback>
        </mc:AlternateConten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（一）财政拨款收入：</w:t>
      </w:r>
      <w:r>
        <w:rPr>
          <w:rFonts w:hint="eastAsia" w:ascii="仿宋_GB2312" w:eastAsia="仿宋_GB2312" w:hAnsiTheme="majorEastAsia"/>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（二）事业收入：</w:t>
      </w:r>
      <w:r>
        <w:rPr>
          <w:rFonts w:hint="eastAsia" w:ascii="仿宋_GB2312" w:eastAsia="仿宋_GB2312" w:hAnsiTheme="majorEastAsia"/>
          <w:color w:val="000000"/>
          <w:kern w:val="0"/>
          <w:sz w:val="32"/>
          <w:szCs w:val="32"/>
        </w:rPr>
        <w:t>指事业单位开展专业业务活动及辅助活动所取得的收入。</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（三）其他收入：</w:t>
      </w:r>
      <w:r>
        <w:rPr>
          <w:rFonts w:hint="eastAsia" w:ascii="仿宋_GB2312" w:eastAsia="仿宋_GB2312" w:hAnsiTheme="majorEastAsia"/>
          <w:color w:val="000000"/>
          <w:kern w:val="0"/>
          <w:sz w:val="32"/>
          <w:szCs w:val="32"/>
        </w:rPr>
        <w:t>指除上述“财政拨款收入”“事业收入”“经营收入”等以外的收入。</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（四）用事业基金弥补收支差额：</w:t>
      </w:r>
      <w:r>
        <w:rPr>
          <w:rFonts w:hint="eastAsia" w:ascii="仿宋_GB2312" w:eastAsia="仿宋_GB2312" w:hAnsiTheme="majorEastAsia"/>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（五）年初结转和结余：</w:t>
      </w:r>
      <w:r>
        <w:rPr>
          <w:rFonts w:hint="eastAsia" w:ascii="仿宋_GB2312" w:eastAsia="仿宋_GB2312" w:hAnsiTheme="majorEastAsia"/>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（六）结余分配：</w:t>
      </w:r>
      <w:r>
        <w:rPr>
          <w:rFonts w:hint="eastAsia" w:ascii="仿宋_GB2312" w:eastAsia="仿宋_GB2312" w:hAnsiTheme="majorEastAsia"/>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（七）年末结转和结</w:t>
      </w:r>
      <w:r>
        <w:rPr>
          <w:rFonts w:hint="eastAsia" w:ascii="仿宋_GB2312" w:eastAsia="仿宋_GB2312" w:hAnsiTheme="majorEastAsia"/>
          <w:b/>
          <w:bCs/>
          <w:color w:val="000000"/>
          <w:kern w:val="0"/>
          <w:sz w:val="32"/>
          <w:szCs w:val="32"/>
        </w:rPr>
        <mc:AlternateContent>
          <mc:Choice Requires="wpg">
            <w:drawing>
              <wp:anchor distT="0" distB="0" distL="114300" distR="114300" simplePos="0" relativeHeight="251671552"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149" name="组合 149"/>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150"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1"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2018年度部门决算☞名词解释</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1.05pt;margin-top:39.65pt;height:43.95pt;width:264.85pt;mso-position-vertical-relative:page;z-index:251671552;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IWM/JvbAAAACwEAAA8AAAAAAAAAAQAgAAAAIgAAAGRycy9kb3ducmV2LnhtbFBLAQIUABQA&#10;AAAIAIdO4kDjtnK1QwMAAEAJAAAOAAAAAAAAAAEAIAAAACoBAABkcnMvZTJvRG9jLnhtbFBLBQYA&#10;AAAABgAGAFkBAADfBg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KQGEQb8AAADc&#10;AAAADwAAAGRycy9kb3ducmV2LnhtbEWPT0/DMAzF70h8h8hI3FhSpG6oLNth2sTECcYkrl7jtV0b&#10;p0qyP3x7fEDiZus9v/fzfHnzg7pQTF1gC8XEgCKug+u4sbD/2jy9gEoZ2eEQmCz8UILl4v5ujpUL&#10;V/6kyy43SkI4VWihzXmstE51Sx7TJIzEoh1D9JhljY12Ea8S7gf9bMxUe+xYGlocadVS3e/O3kK/&#10;n310ZvV2+n7vp2VcF4dZGQ/WPj4U5hVUplv+N/9db53gl4Ivz8gEe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BhEG/&#10;AAAA3AAAAA8AAAAAAAAAAQAgAAAAIgAAAGRycy9kb3ducmV2LnhtbFBLAQIUABQAAAAIAIdO4kAz&#10;LwWeOwAAADkAAAAQAAAAAAAAAAEAIAAAAA4BAABkcnMvc2hhcGV4bWwueG1sUEsFBgAAAAAGAAYA&#10;WwEAALgDA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azJzTrkAAADc&#10;AAAADwAAAGRycy9kb3ducmV2LnhtbEVPS4vCMBC+L/gfwgje1qSCbqlGQcFlj769Ds3YFptJSeLr&#10;35uFhb3Nx/ec2eJpW3EnHxrHGrKhAkFcOtNwpeGwX3/mIEJENtg6Jg0vCrCY9z5mWBj34C3dd7ES&#10;KYRDgRrqGLtCylDWZDEMXUecuIvzFmOCvpLG4yOF21aOlJpIiw2nhho7WtVUXnc3q2GyWa5cuc+/&#10;T/7cqI27rV/511HrQT9TUxCRnvFf/Of+MWn+OIPfZ9IF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syc065AAAA3AAA&#10;AA8AAAAAAAAAAQAgAAAAIgAAAGRycy9kb3ducmV2LnhtbFBLAQIUABQAAAAIAIdO4kAzLwWeOwAA&#10;ADkAAAAQAAAAAAAAAAEAIAAAAAgBAABkcnMvc2hhcGV4bWwueG1sUEsFBgAAAAAGAAYAWwEAALID&#10;A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2018年度部门决算☞名词解释</w:t>
                        </w:r>
                      </w:p>
                      <w:p>
                        <w:pPr>
                          <w:jc w:val="center"/>
                        </w:pPr>
                      </w:p>
                    </w:txbxContent>
                  </v:textbox>
                </v:rect>
                <w10:anchorlock/>
              </v:group>
            </w:pict>
          </mc:Fallback>
        </mc:AlternateContent>
      </w:r>
      <w:r>
        <w:rPr>
          <w:rFonts w:hint="eastAsia" w:ascii="仿宋_GB2312" w:eastAsia="仿宋_GB2312" w:hAnsiTheme="majorEastAsia"/>
          <w:b/>
          <w:bCs/>
          <w:color w:val="000000"/>
          <w:kern w:val="0"/>
          <w:sz w:val="32"/>
          <w:szCs w:val="32"/>
        </w:rPr>
        <w:t>余：</w:t>
      </w:r>
      <w:r>
        <w:rPr>
          <w:rFonts w:hint="eastAsia" w:ascii="仿宋_GB2312" w:eastAsia="仿宋_GB2312" w:hAnsiTheme="majorEastAsia"/>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（八）基本支出：</w:t>
      </w:r>
      <w:r>
        <w:rPr>
          <w:rFonts w:hint="eastAsia" w:ascii="仿宋_GB2312" w:eastAsia="仿宋_GB2312" w:hAnsiTheme="majorEastAsia"/>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（九）项目支出：</w:t>
      </w:r>
      <w:r>
        <w:rPr>
          <w:rFonts w:hint="eastAsia" w:ascii="仿宋_GB2312" w:eastAsia="仿宋_GB2312" w:hAnsiTheme="majorEastAsia"/>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（十）资本性支出（基本建设）：</w:t>
      </w:r>
      <w:r>
        <w:rPr>
          <w:rFonts w:hint="eastAsia" w:ascii="仿宋_GB2312" w:eastAsia="仿宋_GB2312" w:hAnsiTheme="majorEastAsia"/>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（十一）资本性支出：</w:t>
      </w:r>
      <w:r>
        <w:rPr>
          <w:rFonts w:hint="eastAsia" w:ascii="仿宋_GB2312" w:eastAsia="仿宋_GB2312" w:hAnsiTheme="majorEastAsia"/>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（十二）“三公”经费：</w:t>
      </w:r>
      <w:r>
        <w:rPr>
          <w:rFonts w:hint="eastAsia" w:ascii="仿宋_GB2312" w:eastAsia="仿宋_GB2312" w:hAnsiTheme="majorEastAsia"/>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rPr>
          <w:rFonts w:hint="eastAsia" w:ascii="仿宋_GB2312" w:eastAsia="仿宋_GB2312" w:hAnsiTheme="majorEastAsia"/>
          <w:b/>
          <w:bCs/>
          <w:color w:val="000000"/>
          <w:kern w:val="0"/>
          <w:sz w:val="32"/>
          <w:szCs w:val="32"/>
        </w:rPr>
        <mc:AlternateContent>
          <mc:Choice Requires="wpg">
            <w:drawing>
              <wp:anchor distT="0" distB="0" distL="114300" distR="114300" simplePos="0" relativeHeight="251691008"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94" name="组合 94"/>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95"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6"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2018年度部门决算☞名词解释</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1.05pt;margin-top:39.65pt;height:43.95pt;width:264.85pt;mso-position-vertical-relative:page;z-index:251691008;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hYz8m9sAAAALAQAADwAAAAAAAAABACAAAAAiAAAAZHJzL2Rvd25yZXYueG1sUEsBAhQA&#10;FAAAAAgAh07iQGz6TMFFAwAAPAkAAA4AAAAAAAAAAQAgAAAAKgEAAGRycy9lMm9Eb2MueG1sUEsF&#10;BgAAAAAGAAYAWQEAAOE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kOgU6b0AAADb&#10;AAAADwAAAGRycy9kb3ducmV2LnhtbEWPQWsCMRSE74X+h/AK3mqywmpdjR7EYvFUrdDrc/PcXXfz&#10;siSp2n9vCkKPw8x8w8yXN9uJC/nQONaQDRUI4tKZhisNh6/31zcQISIb7ByThl8KsFw8P82xMO7K&#10;O7rsYyUShEOBGuoY+0LKUNZkMQxdT5y8k/MWY5K+ksbjNcFtJ0dKjaXFhtNCjT2tairb/Y/V0B4m&#10;n41abc7f23ac+3V2nOT+qPXgJVMzEJFu8T/8aH8YDdMc/r6k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6BTp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6ZPOqLsAAADb&#10;AAAADwAAAGRycy9kb3ducmV2LnhtbEWPS4sCMRCE74L/IbSwN030MI6jUVhB2aPr89pM2plhJ50h&#10;ia9/vxEW9lhU1VfUYvW0rbiTD41jDeORAkFcOtNwpeF42AxzECEiG2wdk4YXBVgt+70FFsY9+Jvu&#10;+1iJBOFQoIY6xq6QMpQ1WQwj1xEn7+q8xZikr6Tx+Ehw28qJUpm02HBaqLGjdU3lz/5mNWS7z7Ur&#10;D/n27C+N2rnb5pVPT1p/DMZqDiLSM/6H/9pfRsMsg/eX9APk8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ZPOqL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2018年度部门决算☞名词解释</w:t>
                        </w:r>
                      </w:p>
                      <w:p>
                        <w:pPr>
                          <w:jc w:val="center"/>
                        </w:pPr>
                      </w:p>
                    </w:txbxContent>
                  </v:textbox>
                </v:rect>
                <w10:anchorlock/>
              </v:group>
            </w:pict>
          </mc:Fallback>
        </mc:AlternateContent>
      </w:r>
      <w:r>
        <w:rPr>
          <w:rFonts w:hint="eastAsia" w:ascii="仿宋_GB2312" w:eastAsia="仿宋_GB2312" w:hAnsiTheme="majorEastAsia"/>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（十三）其</w:t>
      </w:r>
      <w:r>
        <w:rPr>
          <w:rFonts w:hint="eastAsia" w:ascii="仿宋_GB2312" w:eastAsia="仿宋_GB2312" w:hAnsiTheme="majorEastAsia"/>
          <w:b/>
          <w:bCs/>
          <w:color w:val="000000"/>
          <w:kern w:val="0"/>
          <w:sz w:val="32"/>
          <w:szCs w:val="32"/>
        </w:rPr>
        <mc:AlternateContent>
          <mc:Choice Requires="wpg">
            <w:drawing>
              <wp:anchor distT="0" distB="0" distL="114300" distR="114300" simplePos="0" relativeHeight="251692032"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97" name="组合 97"/>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98" name="矩形 13"/>
                        <wps:cNvSpPr/>
                        <wps:spPr>
                          <a:xfrm>
                            <a:off x="4551" y="52615"/>
                            <a:ext cx="8546" cy="11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9" name="矩形 14"/>
                        <wps:cNvSpPr/>
                        <wps:spPr>
                          <a:xfrm>
                            <a:off x="4577" y="52890"/>
                            <a:ext cx="8324" cy="1123"/>
                          </a:xfrm>
                          <a:prstGeom prst="rect">
                            <a:avLst/>
                          </a:prstGeom>
                          <a:solidFill>
                            <a:srgbClr val="AD002D"/>
                          </a:solidFill>
                        </wps:spPr>
                        <wps:style>
                          <a:lnRef idx="2">
                            <a:schemeClr val="accent1">
                              <a:shade val="50000"/>
                            </a:schemeClr>
                          </a:lnRef>
                          <a:fillRef idx="1">
                            <a:schemeClr val="accent1"/>
                          </a:fillRef>
                          <a:effectRef idx="0">
                            <a:schemeClr val="accent1"/>
                          </a:effectRef>
                          <a:fontRef idx="minor">
                            <a:schemeClr val="lt1"/>
                          </a:fontRef>
                        </wps:style>
                        <wps:txb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2018年度部门决算☞名词解释</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1.05pt;margin-top:39.65pt;height:43.95pt;width:264.85pt;mso-position-vertical-relative:page;z-index:251692032;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hYz8m9sAAAALAQAADwAAAAAAAAABACAAAAAiAAAAZHJzL2Rvd25yZXYueG1sUEsBAhQAFAAA&#10;AAgAh07iQKt72zhCAwAAPAkAAA4AAAAAAAAAAQAgAAAAKgEAAGRycy9lMm9Eb2MueG1sUEsFBgAA&#10;AAAGAAYAWQEAAN4GAAAAAA==&#10;">
                <o:lock v:ext="edit" aspectratio="f"/>
                <v:rect id="矩形 13" o:spid="_x0000_s1026" o:spt="1" style="position:absolute;left:4551;top:52615;height:1175;width:8546;v-text-anchor:middle;" fillcolor="#D9D9D9 [2732]" filled="t" stroked="f" coordsize="21600,21600" o:gfxdata="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bt3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mAxa2rsAAADb&#10;AAAADwAAAGRycy9kb3ducmV2LnhtbEWPS4sCMRCE78L+h9AL3jRxDzozGoUVXDz63L02k3Zm2Eln&#10;SOLr3xtB8FhU1VfUbHGzrbiQD41jDaOhAkFcOtNwpeGwXw0yECEiG2wdk4Y7BVjMP3ozLIy78pYu&#10;u1iJBOFQoIY6xq6QMpQ1WQxD1xEn7+S8xZikr6TxeE1w28ovpcbSYsNpocaOljWV/7uz1TDefC9d&#10;uc9+fv1fozbuvLpnk6PW/c+RmoKIdIvv8Ku9NhryHJ5f0g+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xa2rsAAADb&#10;AAAADwAAAAAAAAABACAAAAAiAAAAZHJzL2Rvd25yZXYueG1sUEsBAhQAFAAAAAgAh07iQDMvBZ47&#10;AAAAOQAAABAAAAAAAAAAAQAgAAAACgEAAGRycy9zaGFwZXhtbC54bWxQSwUGAAAAAAYABgBbAQAA&#10;tAMAAAAA&#10;">
                  <v:fill on="t" focussize="0,0"/>
                  <v:stroke weight="2pt" color="#B0761F [3204]" joinstyle="round"/>
                  <v:imagedata o:title=""/>
                  <o:lock v:ext="edit" aspectratio="f"/>
                  <v:textbox>
                    <w:txbxContent>
                      <w:p>
                        <w:pPr>
                          <w:widowControl/>
                          <w:jc w:val="left"/>
                          <w:rPr>
                            <w:rFonts w:ascii="楷体" w:hAnsi="楷体" w:eastAsia="楷体" w:cs="楷体"/>
                            <w:b/>
                            <w:bCs/>
                            <w:color w:val="FDEFBE"/>
                            <w:sz w:val="32"/>
                            <w:szCs w:val="32"/>
                          </w:rPr>
                        </w:pPr>
                        <w:r>
                          <w:rPr>
                            <w:rFonts w:hint="eastAsia" w:ascii="楷体" w:hAnsi="楷体" w:eastAsia="楷体" w:cs="楷体"/>
                            <w:b/>
                            <w:bCs/>
                            <w:color w:val="FDEFBE"/>
                            <w:kern w:val="0"/>
                            <w:sz w:val="32"/>
                            <w:szCs w:val="32"/>
                            <w:lang w:bidi="ar"/>
                          </w:rPr>
                          <w:t>2018年度部门决算☞名词解释</w:t>
                        </w:r>
                      </w:p>
                      <w:p>
                        <w:pPr>
                          <w:jc w:val="center"/>
                        </w:pPr>
                      </w:p>
                    </w:txbxContent>
                  </v:textbox>
                </v:rect>
                <w10:anchorlock/>
              </v:group>
            </w:pict>
          </mc:Fallback>
        </mc:AlternateContent>
      </w:r>
      <w:r>
        <w:rPr>
          <w:rFonts w:hint="eastAsia" w:ascii="仿宋_GB2312" w:eastAsia="仿宋_GB2312" w:hAnsiTheme="majorEastAsia"/>
          <w:b/>
          <w:bCs/>
          <w:color w:val="000000"/>
          <w:kern w:val="0"/>
          <w:sz w:val="32"/>
          <w:szCs w:val="32"/>
        </w:rPr>
        <w:t>他交通费用：</w:t>
      </w:r>
      <w:r>
        <w:rPr>
          <w:rFonts w:hint="eastAsia" w:ascii="仿宋_GB2312" w:eastAsia="仿宋_GB2312" w:hAnsiTheme="majorEastAsia"/>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（十四）公务用车购置：</w:t>
      </w:r>
      <w:r>
        <w:rPr>
          <w:rFonts w:hint="eastAsia" w:ascii="仿宋_GB2312" w:eastAsia="仿宋_GB2312" w:hAnsiTheme="majorEastAsia"/>
          <w:color w:val="000000"/>
          <w:kern w:val="0"/>
          <w:sz w:val="32"/>
          <w:szCs w:val="32"/>
        </w:rPr>
        <w:t>填列单位公务用车购置支出（含车辆购置税、牌照费）。</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（十五）其他交通工具购置：</w:t>
      </w:r>
      <w:r>
        <w:rPr>
          <w:rFonts w:hint="eastAsia" w:ascii="仿宋_GB2312" w:eastAsia="仿宋_GB2312" w:hAnsiTheme="majorEastAsia"/>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eastAsia="仿宋_GB2312" w:hAnsiTheme="majorEastAsia"/>
          <w:color w:val="000000"/>
          <w:kern w:val="0"/>
          <w:sz w:val="32"/>
          <w:szCs w:val="32"/>
        </w:rPr>
      </w:pPr>
      <w:r>
        <w:rPr>
          <w:rFonts w:hint="eastAsia" w:ascii="仿宋_GB2312" w:eastAsia="仿宋_GB2312" w:hAnsiTheme="majorEastAsia"/>
          <w:b/>
          <w:bCs/>
          <w:color w:val="000000"/>
          <w:kern w:val="0"/>
          <w:sz w:val="32"/>
          <w:szCs w:val="32"/>
        </w:rPr>
        <w:t>（十六）机关运行经费：</w:t>
      </w:r>
      <w:r>
        <w:rPr>
          <w:rFonts w:hint="eastAsia" w:ascii="仿宋_GB2312" w:eastAsia="仿宋_GB2312" w:hAnsiTheme="majorEastAsia"/>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eastAsia="仿宋_GB2312" w:cs="ArialUnicodeMS" w:hAnsiTheme="minorHAnsi"/>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eastAsia="仿宋_GB2312" w:hAnsiTheme="majorEastAsia"/>
          <w:b/>
          <w:bCs/>
          <w:color w:val="000000"/>
          <w:kern w:val="0"/>
          <w:sz w:val="32"/>
          <w:szCs w:val="32"/>
        </w:rPr>
        <w:t>（十七）经费形式:</w:t>
      </w:r>
      <w:r>
        <w:rPr>
          <w:rFonts w:hint="eastAsia" w:ascii="仿宋_GB2312" w:eastAsia="仿宋_GB2312" w:hAnsiTheme="majorEastAsia"/>
          <w:color w:val="000000"/>
          <w:kern w:val="0"/>
          <w:sz w:val="32"/>
          <w:szCs w:val="32"/>
        </w:rPr>
        <w:t>按照经费来源，</w:t>
      </w:r>
      <w:r>
        <w:rPr>
          <w:rFonts w:hint="eastAsia" w:ascii="仿宋_GB2312" w:eastAsia="仿宋_GB2312" w:cs="ArialUnicodeMS" w:hAnsiTheme="minorHAnsi"/>
          <w:kern w:val="0"/>
          <w:sz w:val="32"/>
          <w:szCs w:val="32"/>
        </w:rPr>
        <w:t>可分为财政拨款、财政性资金基本保证、财政性资金定额或定项补助、财政性资金零补助四类。</w:t>
      </w:r>
    </w:p>
    <w:p>
      <w:pPr>
        <w:widowControl/>
        <w:spacing w:after="0" w:line="560" w:lineRule="exact"/>
        <w:ind w:firstLine="640" w:firstLineChars="200"/>
        <w:rPr>
          <w:rFonts w:ascii="仿宋_GB2312" w:eastAsia="仿宋_GB2312" w:cs="ArialUnicodeMS" w:hAnsiTheme="minorHAnsi"/>
          <w:kern w:val="0"/>
          <w:sz w:val="32"/>
          <w:szCs w:val="32"/>
        </w:rPr>
      </w:pPr>
      <w:r>
        <w:rPr>
          <w:rFonts w:ascii="仿宋_GB2312" w:eastAsia="仿宋_GB2312" w:cs="ArialUnicodeMS" w:hAnsiTheme="minorHAnsi"/>
          <w:kern w:val="0"/>
          <w:sz w:val="32"/>
          <w:szCs w:val="32"/>
        </w:rPr>
        <w:drawing>
          <wp:anchor distT="0" distB="0" distL="114300" distR="114300" simplePos="0" relativeHeight="251669504" behindDoc="1" locked="0" layoutInCell="1" allowOverlap="1">
            <wp:simplePos x="0" y="0"/>
            <wp:positionH relativeFrom="column">
              <wp:posOffset>-990600</wp:posOffset>
            </wp:positionH>
            <wp:positionV relativeFrom="paragraph">
              <wp:posOffset>-1355090</wp:posOffset>
            </wp:positionV>
            <wp:extent cx="7590155" cy="10735945"/>
            <wp:effectExtent l="0" t="0" r="10795" b="8255"/>
            <wp:wrapNone/>
            <wp:docPr id="101"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3"/>
                    <pic:cNvPicPr>
                      <a:picLocks noChangeAspect="1"/>
                    </pic:cNvPicPr>
                  </pic:nvPicPr>
                  <pic:blipFill>
                    <a:blip r:embed="rId8"/>
                    <a:stretch>
                      <a:fillRect/>
                    </a:stretch>
                  </pic:blipFill>
                  <pic:spPr>
                    <a:xfrm>
                      <a:off x="0" y="0"/>
                      <a:ext cx="7590155" cy="10735945"/>
                    </a:xfrm>
                    <a:prstGeom prst="rect">
                      <a:avLst/>
                    </a:prstGeom>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4FB5733-4001-4BB0-8C3F-B803F17B4FC6}"/>
  </w:font>
  <w:font w:name="黑体">
    <w:panose1 w:val="02010609060101010101"/>
    <w:charset w:val="86"/>
    <w:family w:val="auto"/>
    <w:pitch w:val="default"/>
    <w:sig w:usb0="800002BF" w:usb1="38CF7CFA" w:usb2="00000016" w:usb3="00000000" w:csb0="00040001" w:csb1="00000000"/>
    <w:embedRegular r:id="rId2" w:fontKey="{13A3D204-FACA-4C78-99FD-7C34B746423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DD15DCE6-A112-4586-A326-D870BB054D7A}"/>
  </w:font>
  <w:font w:name="Cambria">
    <w:panose1 w:val="02040503050406030204"/>
    <w:charset w:val="00"/>
    <w:family w:val="roman"/>
    <w:pitch w:val="default"/>
    <w:sig w:usb0="E00002FF" w:usb1="400004FF" w:usb2="00000000" w:usb3="00000000" w:csb0="2000019F" w:csb1="00000000"/>
    <w:embedRegular r:id="rId4" w:fontKey="{8F9D4016-FE17-4CA5-B98D-F4A0263CEAE4}"/>
  </w:font>
  <w:font w:name="楷体">
    <w:panose1 w:val="02010609060101010101"/>
    <w:charset w:val="86"/>
    <w:family w:val="modern"/>
    <w:pitch w:val="default"/>
    <w:sig w:usb0="800002BF" w:usb1="38CF7CFA" w:usb2="00000016" w:usb3="00000000" w:csb0="00040001" w:csb1="00000000"/>
    <w:embedRegular r:id="rId5" w:fontKey="{4AF260E7-B5A7-42D9-8980-F609BB529F9D}"/>
  </w:font>
  <w:font w:name="仿宋_GB2312">
    <w:panose1 w:val="02010609030101010101"/>
    <w:charset w:val="86"/>
    <w:family w:val="modern"/>
    <w:pitch w:val="default"/>
    <w:sig w:usb0="00000000" w:usb1="00000000" w:usb2="00000000" w:usb3="00000000" w:csb0="00000000" w:csb1="00000000"/>
    <w:embedRegular r:id="rId6" w:fontKey="{957BEDF9-4BDE-4E68-AD8D-F932A1EE03A5}"/>
  </w:font>
  <w:font w:name="ArialUnicodeMS">
    <w:altName w:val="Malgun Gothic"/>
    <w:panose1 w:val="00000000000000000000"/>
    <w:charset w:val="81"/>
    <w:family w:val="auto"/>
    <w:pitch w:val="default"/>
    <w:sig w:usb0="00000000" w:usb1="00000000" w:usb2="00000010" w:usb3="00000000" w:csb0="00080001" w:csb1="00000000"/>
    <w:embedRegular r:id="rId7" w:fontKey="{EECF98D3-D68F-441E-A834-350CDB768288}"/>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8" w:fontKey="{2C8502F3-5C72-4A31-B36A-B8CCD32E1E71}"/>
  </w:font>
  <w:font w:name="DengXian-Regular">
    <w:altName w:val="宋体"/>
    <w:panose1 w:val="00000000000000000000"/>
    <w:charset w:val="86"/>
    <w:family w:val="auto"/>
    <w:pitch w:val="default"/>
    <w:sig w:usb0="00000000" w:usb1="00000000" w:usb2="00000010" w:usb3="00000000" w:csb0="00040001" w:csb1="00000000"/>
    <w:embedRegular r:id="rId9" w:fontKey="{203187D2-ABB3-4563-908F-91C1FE5B1869}"/>
  </w:font>
  <w:font w:name="楷体_GB2312">
    <w:panose1 w:val="02010609030101010101"/>
    <w:charset w:val="86"/>
    <w:family w:val="modern"/>
    <w:pitch w:val="default"/>
    <w:sig w:usb0="00000000" w:usb1="00000000" w:usb2="00000000" w:usb3="00000000" w:csb0="00000000" w:csb1="00000000"/>
    <w:embedRegular r:id="rId10" w:fontKey="{E4958FDA-89AA-4287-91DC-2F3B88C19876}"/>
  </w:font>
  <w:font w:name="DengXian-Bold">
    <w:altName w:val="宋体"/>
    <w:panose1 w:val="00000000000000000000"/>
    <w:charset w:val="86"/>
    <w:family w:val="auto"/>
    <w:pitch w:val="default"/>
    <w:sig w:usb0="00000000" w:usb1="00000000" w:usb2="00000010" w:usb3="00000000" w:csb0="00040001" w:csb1="00000000"/>
    <w:embedRegular r:id="rId11" w:fontKey="{4F31926B-0CD4-4395-B4C8-C394F3C06D04}"/>
  </w:font>
  <w:font w:name="TimesNewRomanPSMT">
    <w:altName w:val="Arial"/>
    <w:panose1 w:val="00000000000000000000"/>
    <w:charset w:val="00"/>
    <w:family w:val="swiss"/>
    <w:pitch w:val="default"/>
    <w:sig w:usb0="00000000" w:usb1="00000000" w:usb2="00000000" w:usb3="00000000" w:csb0="00000001" w:csb1="00000000"/>
  </w:font>
  <w:font w:name="Gulim">
    <w:panose1 w:val="020B0600000101010101"/>
    <w:charset w:val="81"/>
    <w:family w:val="auto"/>
    <w:pitch w:val="default"/>
    <w:sig w:usb0="B00002AF" w:usb1="69D77CFB" w:usb2="00000030" w:usb3="00000000" w:csb0="4008009F" w:csb1="DFD70000"/>
  </w:font>
  <w:font w:name="仿宋_GB2312">
    <w:panose1 w:val="02010609030101010101"/>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028C9"/>
    <w:multiLevelType w:val="singleLevel"/>
    <w:tmpl w:val="AE5028C9"/>
    <w:lvl w:ilvl="0" w:tentative="0">
      <w:start w:val="2"/>
      <w:numFmt w:val="chineseCounting"/>
      <w:suff w:val="nothing"/>
      <w:lvlText w:val="（%1）"/>
      <w:lvlJc w:val="left"/>
      <w:rPr>
        <w:rFonts w:hint="eastAsia"/>
      </w:rPr>
    </w:lvl>
  </w:abstractNum>
  <w:abstractNum w:abstractNumId="1">
    <w:nsid w:val="C1420C8F"/>
    <w:multiLevelType w:val="singleLevel"/>
    <w:tmpl w:val="C1420C8F"/>
    <w:lvl w:ilvl="0" w:tentative="0">
      <w:start w:val="1"/>
      <w:numFmt w:val="chineseCounting"/>
      <w:suff w:val="nothing"/>
      <w:lvlText w:val="%1、"/>
      <w:lvlJc w:val="left"/>
      <w:rPr>
        <w:rFonts w:hint="eastAsia"/>
      </w:rPr>
    </w:lvl>
  </w:abstractNum>
  <w:abstractNum w:abstractNumId="2">
    <w:nsid w:val="45DB9A87"/>
    <w:multiLevelType w:val="singleLevel"/>
    <w:tmpl w:val="45DB9A87"/>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13"/>
    <w:rsid w:val="00024E7F"/>
    <w:rsid w:val="000475A0"/>
    <w:rsid w:val="000838C3"/>
    <w:rsid w:val="000B2446"/>
    <w:rsid w:val="000D7C65"/>
    <w:rsid w:val="000E2F81"/>
    <w:rsid w:val="00117946"/>
    <w:rsid w:val="00117E2C"/>
    <w:rsid w:val="00146C47"/>
    <w:rsid w:val="00152FB8"/>
    <w:rsid w:val="00176658"/>
    <w:rsid w:val="0018239E"/>
    <w:rsid w:val="001B3410"/>
    <w:rsid w:val="001C030D"/>
    <w:rsid w:val="001C4A84"/>
    <w:rsid w:val="001E5902"/>
    <w:rsid w:val="00233705"/>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41318"/>
    <w:rsid w:val="0064405D"/>
    <w:rsid w:val="00695557"/>
    <w:rsid w:val="006D4EA7"/>
    <w:rsid w:val="0070012A"/>
    <w:rsid w:val="0070664B"/>
    <w:rsid w:val="007071B8"/>
    <w:rsid w:val="007414DE"/>
    <w:rsid w:val="007905A9"/>
    <w:rsid w:val="007E5500"/>
    <w:rsid w:val="007F055B"/>
    <w:rsid w:val="00811C2F"/>
    <w:rsid w:val="00833D46"/>
    <w:rsid w:val="00840A97"/>
    <w:rsid w:val="008C0149"/>
    <w:rsid w:val="008D5DED"/>
    <w:rsid w:val="008E25CA"/>
    <w:rsid w:val="008F34FC"/>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56722"/>
    <w:rsid w:val="00B74D39"/>
    <w:rsid w:val="00B91DA4"/>
    <w:rsid w:val="00C12630"/>
    <w:rsid w:val="00C34562"/>
    <w:rsid w:val="00C3774E"/>
    <w:rsid w:val="00C57456"/>
    <w:rsid w:val="00C65387"/>
    <w:rsid w:val="00C87FAB"/>
    <w:rsid w:val="00C91FF7"/>
    <w:rsid w:val="00C94E53"/>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D3BD5"/>
    <w:rsid w:val="00FE3DC8"/>
    <w:rsid w:val="04073F84"/>
    <w:rsid w:val="083C1AF7"/>
    <w:rsid w:val="0B60750A"/>
    <w:rsid w:val="10686488"/>
    <w:rsid w:val="10DF728A"/>
    <w:rsid w:val="1264200E"/>
    <w:rsid w:val="141C5B77"/>
    <w:rsid w:val="14F67EF7"/>
    <w:rsid w:val="160F7DE7"/>
    <w:rsid w:val="18D8339D"/>
    <w:rsid w:val="1A21388F"/>
    <w:rsid w:val="1A570D2F"/>
    <w:rsid w:val="28FB0B8D"/>
    <w:rsid w:val="2A9870FC"/>
    <w:rsid w:val="2D2B7942"/>
    <w:rsid w:val="2D46481D"/>
    <w:rsid w:val="2E733B28"/>
    <w:rsid w:val="2F6D56C1"/>
    <w:rsid w:val="31852B5A"/>
    <w:rsid w:val="32D01238"/>
    <w:rsid w:val="3DFC59A8"/>
    <w:rsid w:val="3ECF245E"/>
    <w:rsid w:val="3FB96314"/>
    <w:rsid w:val="423C4BCE"/>
    <w:rsid w:val="448753EA"/>
    <w:rsid w:val="49FC41CA"/>
    <w:rsid w:val="53A44FAF"/>
    <w:rsid w:val="575D1163"/>
    <w:rsid w:val="594329EC"/>
    <w:rsid w:val="5BEE1540"/>
    <w:rsid w:val="5C0F06CC"/>
    <w:rsid w:val="5DE61A5D"/>
    <w:rsid w:val="63C04243"/>
    <w:rsid w:val="649C01C7"/>
    <w:rsid w:val="699A3F60"/>
    <w:rsid w:val="6DB922D6"/>
    <w:rsid w:val="72902E62"/>
    <w:rsid w:val="736C63BF"/>
    <w:rsid w:val="73C61104"/>
    <w:rsid w:val="776452EA"/>
    <w:rsid w:val="7DC663B9"/>
    <w:rsid w:val="7FD21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1"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0"/>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31"/>
    <w:semiHidden/>
    <w:unhideWhenUsed/>
    <w:qFormat/>
    <w:uiPriority w:val="99"/>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Subtitle"/>
    <w:basedOn w:val="1"/>
    <w:next w:val="1"/>
    <w:link w:val="21"/>
    <w:qFormat/>
    <w:uiPriority w:val="11"/>
    <w:pPr>
      <w:widowControl/>
      <w:spacing w:after="200" w:line="276" w:lineRule="auto"/>
      <w:jc w:val="left"/>
    </w:pPr>
    <w:rPr>
      <w:rFonts w:asciiTheme="majorHAnsi" w:hAnsiTheme="majorHAnsi" w:eastAsiaTheme="majorEastAsia" w:cstheme="majorBidi"/>
      <w:i/>
      <w:iCs/>
      <w:color w:val="F0A22E" w:themeColor="accent1"/>
      <w:spacing w:val="15"/>
      <w:kern w:val="0"/>
      <w:sz w:val="24"/>
      <w14:textFill>
        <w14:solidFill>
          <w14:schemeClr w14:val="accent1"/>
        </w14:solidFill>
      </w14:textFill>
    </w:rPr>
  </w:style>
  <w:style w:type="paragraph" w:styleId="11">
    <w:name w:val="Title"/>
    <w:basedOn w:val="1"/>
    <w:next w:val="1"/>
    <w:link w:val="20"/>
    <w:qFormat/>
    <w:uiPriority w:val="10"/>
    <w:pPr>
      <w:widowControl/>
      <w:pBdr>
        <w:bottom w:val="single" w:color="F0A22E" w:themeColor="accent1" w:sz="8" w:space="4"/>
      </w:pBdr>
      <w:spacing w:after="300"/>
      <w:contextualSpacing/>
      <w:jc w:val="left"/>
    </w:pPr>
    <w:rPr>
      <w:rFonts w:asciiTheme="majorHAnsi" w:hAnsiTheme="majorHAnsi" w:eastAsiaTheme="majorEastAsia" w:cstheme="majorBidi"/>
      <w:color w:val="3B2C24" w:themeColor="text2" w:themeShade="BF"/>
      <w:spacing w:val="5"/>
      <w:kern w:val="28"/>
      <w:sz w:val="52"/>
      <w:szCs w:val="52"/>
    </w:rPr>
  </w:style>
  <w:style w:type="table" w:styleId="13">
    <w:name w:val="Table Grid"/>
    <w:basedOn w:val="12"/>
    <w:qFormat/>
    <w:uiPriority w:val="1"/>
    <w:rPr>
      <w:sz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paragraph" w:styleId="17">
    <w:name w:val="No Spacing"/>
    <w:link w:val="18"/>
    <w:qFormat/>
    <w:uiPriority w:val="1"/>
    <w:pPr>
      <w:spacing w:after="160" w:line="480" w:lineRule="auto"/>
    </w:pPr>
    <w:rPr>
      <w:rFonts w:asciiTheme="minorHAnsi" w:hAnsiTheme="minorHAnsi" w:eastAsiaTheme="minorEastAsia" w:cstheme="minorBidi"/>
      <w:sz w:val="22"/>
      <w:szCs w:val="22"/>
      <w:lang w:val="en-US" w:eastAsia="zh-CN" w:bidi="ar-SA"/>
    </w:rPr>
  </w:style>
  <w:style w:type="character" w:customStyle="1" w:styleId="18">
    <w:name w:val="无间隔 Char"/>
    <w:basedOn w:val="14"/>
    <w:link w:val="17"/>
    <w:qFormat/>
    <w:uiPriority w:val="1"/>
    <w:rPr>
      <w:kern w:val="0"/>
      <w:sz w:val="22"/>
    </w:rPr>
  </w:style>
  <w:style w:type="character" w:customStyle="1" w:styleId="19">
    <w:name w:val="批注框文本 Char"/>
    <w:basedOn w:val="14"/>
    <w:link w:val="7"/>
    <w:semiHidden/>
    <w:qFormat/>
    <w:uiPriority w:val="99"/>
    <w:rPr>
      <w:rFonts w:ascii="Times New Roman" w:hAnsi="Times New Roman" w:eastAsia="宋体" w:cs="Times New Roman"/>
      <w:sz w:val="18"/>
      <w:szCs w:val="18"/>
    </w:rPr>
  </w:style>
  <w:style w:type="character" w:customStyle="1" w:styleId="20">
    <w:name w:val="标题 Char"/>
    <w:basedOn w:val="14"/>
    <w:link w:val="11"/>
    <w:qFormat/>
    <w:uiPriority w:val="10"/>
    <w:rPr>
      <w:rFonts w:asciiTheme="majorHAnsi" w:hAnsiTheme="majorHAnsi" w:eastAsiaTheme="majorEastAsia" w:cstheme="majorBidi"/>
      <w:color w:val="3B2C24" w:themeColor="text2" w:themeShade="BF"/>
      <w:spacing w:val="5"/>
      <w:kern w:val="28"/>
      <w:sz w:val="52"/>
      <w:szCs w:val="52"/>
    </w:rPr>
  </w:style>
  <w:style w:type="character" w:customStyle="1" w:styleId="21">
    <w:name w:val="副标题 Char"/>
    <w:basedOn w:val="14"/>
    <w:link w:val="10"/>
    <w:qFormat/>
    <w:uiPriority w:val="11"/>
    <w:rPr>
      <w:rFonts w:asciiTheme="majorHAnsi" w:hAnsiTheme="majorHAnsi" w:eastAsiaTheme="majorEastAsia" w:cstheme="majorBidi"/>
      <w:i/>
      <w:iCs/>
      <w:color w:val="F0A22E" w:themeColor="accent1"/>
      <w:spacing w:val="15"/>
      <w:kern w:val="0"/>
      <w:sz w:val="24"/>
      <w:szCs w:val="24"/>
      <w14:textFill>
        <w14:solidFill>
          <w14:schemeClr w14:val="accent1"/>
        </w14:solidFill>
      </w14:textFill>
    </w:rPr>
  </w:style>
  <w:style w:type="character" w:customStyle="1" w:styleId="22">
    <w:name w:val="Style1"/>
    <w:basedOn w:val="14"/>
    <w:qFormat/>
    <w:uiPriority w:val="1"/>
    <w:rPr>
      <w:rFonts w:asciiTheme="minorHAnsi" w:hAnsiTheme="minorEastAsia" w:eastAsiaTheme="minorEastAsia" w:cstheme="minorBidi"/>
      <w:sz w:val="22"/>
      <w:szCs w:val="22"/>
      <w:lang w:eastAsia="zh-CN"/>
    </w:rPr>
  </w:style>
  <w:style w:type="character" w:customStyle="1" w:styleId="23">
    <w:name w:val="Style2"/>
    <w:basedOn w:val="14"/>
    <w:qFormat/>
    <w:uiPriority w:val="1"/>
    <w:rPr>
      <w:rFonts w:asciiTheme="minorHAnsi" w:hAnsiTheme="minorEastAsia" w:eastAsiaTheme="minorEastAsia" w:cstheme="minorBidi"/>
      <w:sz w:val="22"/>
      <w:szCs w:val="22"/>
      <w:lang w:eastAsia="zh-CN"/>
    </w:rPr>
  </w:style>
  <w:style w:type="character" w:customStyle="1" w:styleId="24">
    <w:name w:val="Style3"/>
    <w:basedOn w:val="14"/>
    <w:qFormat/>
    <w:uiPriority w:val="1"/>
    <w:rPr>
      <w:rFonts w:asciiTheme="minorHAnsi" w:hAnsiTheme="minorEastAsia" w:eastAsiaTheme="minorEastAsia" w:cstheme="minorBidi"/>
      <w:szCs w:val="22"/>
      <w:lang w:eastAsia="zh-CN"/>
    </w:rPr>
  </w:style>
  <w:style w:type="character" w:customStyle="1" w:styleId="25">
    <w:name w:val="Style4"/>
    <w:basedOn w:val="14"/>
    <w:qFormat/>
    <w:uiPriority w:val="1"/>
    <w:rPr>
      <w:rFonts w:asciiTheme="minorHAnsi" w:hAnsiTheme="minorEastAsia" w:eastAsiaTheme="minorEastAsia" w:cstheme="minorBidi"/>
      <w:szCs w:val="22"/>
      <w:lang w:eastAsia="zh-CN"/>
    </w:rPr>
  </w:style>
  <w:style w:type="character" w:customStyle="1" w:styleId="26">
    <w:name w:val="Style5"/>
    <w:basedOn w:val="14"/>
    <w:qFormat/>
    <w:uiPriority w:val="1"/>
    <w:rPr>
      <w:rFonts w:asciiTheme="minorHAnsi" w:hAnsiTheme="minorEastAsia" w:eastAsiaTheme="minorEastAsia" w:cstheme="minorBidi"/>
      <w:sz w:val="22"/>
      <w:szCs w:val="22"/>
      <w:lang w:eastAsia="zh-CN"/>
    </w:rPr>
  </w:style>
  <w:style w:type="character" w:customStyle="1" w:styleId="27">
    <w:name w:val="标题 1 Char"/>
    <w:basedOn w:val="14"/>
    <w:link w:val="2"/>
    <w:qFormat/>
    <w:uiPriority w:val="9"/>
    <w:rPr>
      <w:rFonts w:ascii="Times New Roman" w:hAnsi="Times New Roman" w:eastAsia="宋体" w:cs="Times New Roman"/>
      <w:b/>
      <w:bCs/>
      <w:kern w:val="44"/>
      <w:sz w:val="44"/>
      <w:szCs w:val="44"/>
    </w:rPr>
  </w:style>
  <w:style w:type="character" w:customStyle="1" w:styleId="28">
    <w:name w:val="标题 2 Char"/>
    <w:basedOn w:val="14"/>
    <w:link w:val="3"/>
    <w:qFormat/>
    <w:uiPriority w:val="9"/>
    <w:rPr>
      <w:rFonts w:asciiTheme="majorHAnsi" w:hAnsiTheme="majorHAnsi" w:eastAsiaTheme="majorEastAsia" w:cstheme="majorBidi"/>
      <w:b/>
      <w:bCs/>
      <w:sz w:val="32"/>
      <w:szCs w:val="32"/>
    </w:rPr>
  </w:style>
  <w:style w:type="character" w:customStyle="1" w:styleId="29">
    <w:name w:val="标题 3 Char"/>
    <w:basedOn w:val="14"/>
    <w:link w:val="4"/>
    <w:qFormat/>
    <w:uiPriority w:val="9"/>
    <w:rPr>
      <w:rFonts w:ascii="Times New Roman" w:hAnsi="Times New Roman" w:eastAsia="宋体" w:cs="Times New Roman"/>
      <w:b/>
      <w:bCs/>
      <w:sz w:val="32"/>
      <w:szCs w:val="32"/>
    </w:rPr>
  </w:style>
  <w:style w:type="character" w:customStyle="1" w:styleId="30">
    <w:name w:val="标题 4 Char"/>
    <w:basedOn w:val="14"/>
    <w:link w:val="5"/>
    <w:qFormat/>
    <w:uiPriority w:val="9"/>
    <w:rPr>
      <w:rFonts w:asciiTheme="majorHAnsi" w:hAnsiTheme="majorHAnsi" w:eastAsiaTheme="majorEastAsia" w:cstheme="majorBidi"/>
      <w:b/>
      <w:bCs/>
      <w:sz w:val="28"/>
      <w:szCs w:val="28"/>
    </w:rPr>
  </w:style>
  <w:style w:type="character" w:customStyle="1" w:styleId="31">
    <w:name w:val="日期 Char"/>
    <w:basedOn w:val="14"/>
    <w:link w:val="6"/>
    <w:semiHidden/>
    <w:qFormat/>
    <w:uiPriority w:val="99"/>
    <w:rPr>
      <w:rFonts w:ascii="Times New Roman" w:hAnsi="Times New Roman" w:eastAsia="宋体" w:cs="Times New Roman"/>
      <w:szCs w:val="24"/>
    </w:rPr>
  </w:style>
  <w:style w:type="paragraph" w:styleId="3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跋涉">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凤舞九天">
      <a:fillStyleLst>
        <a:solidFill>
          <a:schemeClr val="phClr">
            <a:tint val="100000"/>
            <a:shade val="100000"/>
            <a:hueMod val="100000"/>
            <a:satMod val="100000"/>
          </a:schemeClr>
        </a:solidFill>
        <a:gradFill rotWithShape="1">
          <a:gsLst>
            <a:gs pos="0">
              <a:schemeClr val="phClr">
                <a:tint val="65000"/>
                <a:satMod val="180000"/>
              </a:schemeClr>
            </a:gs>
            <a:gs pos="50000">
              <a:schemeClr val="phClr">
                <a:tint val="40000"/>
                <a:satMod val="175000"/>
              </a:schemeClr>
            </a:gs>
            <a:gs pos="100000">
              <a:schemeClr val="phClr">
                <a:tint val="65000"/>
                <a:satMod val="180000"/>
              </a:schemeClr>
            </a:gs>
          </a:gsLst>
          <a:lin ang="0" scaled="1"/>
        </a:gradFill>
        <a:gradFill rotWithShape="1">
          <a:gsLst>
            <a:gs pos="0">
              <a:schemeClr val="phClr">
                <a:shade val="38000"/>
                <a:satMod val="150000"/>
              </a:schemeClr>
            </a:gs>
            <a:gs pos="50000">
              <a:schemeClr val="phClr">
                <a:shade val="100000"/>
                <a:satMod val="100000"/>
              </a:schemeClr>
            </a:gs>
            <a:gs pos="100000">
              <a:schemeClr val="phClr">
                <a:shade val="38000"/>
                <a:satMod val="150000"/>
              </a:schemeClr>
            </a:gs>
          </a:gsLst>
          <a:lin ang="0" scaled="1"/>
        </a:gradFill>
      </a:fillStyleLst>
      <a:lnStyleLst>
        <a:ln w="12700" cap="flat" cmpd="sng" algn="ctr">
          <a:solidFill>
            <a:schemeClr val="phClr"/>
          </a:solidFill>
          <a:prstDash val="solid"/>
        </a:ln>
        <a:ln w="25400" cap="flat" cmpd="sng" algn="ctr">
          <a:solidFill>
            <a:schemeClr val="phClr"/>
          </a:solidFill>
          <a:prstDash val="solid"/>
        </a:ln>
        <a:ln w="38100" cap="flat" cmpd="dbl" algn="ctr">
          <a:solidFill>
            <a:schemeClr val="phClr"/>
          </a:solidFill>
          <a:prstDash val="solid"/>
        </a:ln>
      </a:lnStyleLst>
      <a:effectStyleLst>
        <a:effectStyle>
          <a:effectLst>
            <a:outerShdw blurRad="190500" dist="78600" dir="2700000" rotWithShape="0">
              <a:srgbClr val="000000">
                <a:alpha val="35500"/>
              </a:srgbClr>
            </a:outerShdw>
          </a:effectLst>
        </a:effectStyle>
        <a:effectStyle>
          <a:effectLst>
            <a:outerShdw blurRad="190500" dist="78600" dir="2700000" rotWithShape="0">
              <a:srgbClr val="000000">
                <a:alpha val="35500"/>
              </a:srgbClr>
            </a:outerShdw>
          </a:effectLst>
        </a:effectStyle>
        <a:effectStyle>
          <a:effectLst>
            <a:outerShdw blurRad="190500" dist="78600" dir="2700000" rotWithShape="0">
              <a:srgbClr val="000000">
                <a:alpha val="3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verPageProperties xmlns="http://schemas.microsoft.com/office/2006/coverPageProps">
  <PublishDate>2017</PublishDate>
  <Abstract/>
  <CompanyAddress/>
  <CompanyPhone/>
  <CompanyFax/>
  <CompanyEmail/>
</CoverPage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2B6CD849-8498-4D71-8BA8-27EB336527A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1615</Words>
  <Characters>9212</Characters>
  <Lines>76</Lines>
  <Paragraphs>21</Paragraphs>
  <TotalTime>8</TotalTime>
  <ScaleCrop>false</ScaleCrop>
  <LinksUpToDate>false</LinksUpToDate>
  <CharactersWithSpaces>10806</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2021-05-25T08:08:15Z</dcterms:modified>
  <dc:subject>石家庄市xxx部门</dc:subject>
  <dc:title>2017年度部门决算</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5926B040534549E0A6002E22DBEE3519</vt:lpwstr>
  </property>
</Properties>
</file>